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757" w:rsidRPr="005054FE" w:rsidRDefault="00054757" w:rsidP="009136E4">
      <w:pPr>
        <w:spacing w:after="0" w:line="360" w:lineRule="auto"/>
        <w:ind w:left="-540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5054FE">
        <w:rPr>
          <w:rFonts w:ascii="Times New Roman" w:hAnsi="Times New Roman"/>
          <w:b/>
          <w:color w:val="000000"/>
          <w:sz w:val="28"/>
          <w:szCs w:val="28"/>
        </w:rPr>
        <w:t>Тетяна Поліщук, Ганна Алєксєєва,</w:t>
      </w:r>
    </w:p>
    <w:p w:rsidR="00054757" w:rsidRPr="005054FE" w:rsidRDefault="00054757" w:rsidP="009136E4">
      <w:pPr>
        <w:spacing w:after="0" w:line="360" w:lineRule="auto"/>
        <w:ind w:left="-540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5054FE">
        <w:rPr>
          <w:rFonts w:ascii="Times New Roman" w:hAnsi="Times New Roman"/>
          <w:b/>
          <w:color w:val="000000"/>
          <w:sz w:val="28"/>
          <w:szCs w:val="28"/>
        </w:rPr>
        <w:t>Лариса Горбатюк, Наталія Кравченко</w:t>
      </w:r>
    </w:p>
    <w:p w:rsidR="00054757" w:rsidRPr="005054FE" w:rsidRDefault="00054757" w:rsidP="006F3D0E">
      <w:pPr>
        <w:spacing w:after="0" w:line="360" w:lineRule="auto"/>
        <w:ind w:left="-540"/>
        <w:jc w:val="right"/>
        <w:rPr>
          <w:rFonts w:ascii="Times New Roman" w:hAnsi="Times New Roman"/>
          <w:b/>
          <w:color w:val="000000"/>
          <w:sz w:val="28"/>
          <w:szCs w:val="28"/>
        </w:rPr>
      </w:pPr>
      <w:r w:rsidRPr="005054FE">
        <w:rPr>
          <w:rFonts w:ascii="Times New Roman" w:hAnsi="Times New Roman"/>
          <w:b/>
          <w:color w:val="000000"/>
          <w:sz w:val="28"/>
          <w:szCs w:val="28"/>
        </w:rPr>
        <w:t>(Бердянськ, Україна)</w:t>
      </w:r>
    </w:p>
    <w:p w:rsidR="00054757" w:rsidRPr="009136E4" w:rsidRDefault="00054757" w:rsidP="009136E4">
      <w:pPr>
        <w:spacing w:after="0" w:line="360" w:lineRule="auto"/>
        <w:ind w:left="4111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054757" w:rsidRPr="009136E4" w:rsidRDefault="00054757" w:rsidP="009136E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136E4">
        <w:rPr>
          <w:rFonts w:ascii="Times New Roman" w:hAnsi="Times New Roman"/>
          <w:b/>
          <w:sz w:val="28"/>
          <w:szCs w:val="28"/>
        </w:rPr>
        <w:t>ОСВІТНЯ ТРАЄКТОРІЯ ДЛЯ ДІТЕЙ З ОСОБЛИВИМИ ОСВІТНІМИ ПОТРЕБАМИ</w:t>
      </w:r>
    </w:p>
    <w:p w:rsidR="00054757" w:rsidRDefault="00054757" w:rsidP="009136E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54757" w:rsidRPr="009136E4" w:rsidRDefault="00054757" w:rsidP="009136E4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136E4">
        <w:rPr>
          <w:rFonts w:ascii="Times New Roman" w:hAnsi="Times New Roman"/>
          <w:b/>
          <w:sz w:val="28"/>
          <w:szCs w:val="28"/>
        </w:rPr>
        <w:t xml:space="preserve">Актуальність. </w:t>
      </w:r>
      <w:r w:rsidRPr="009136E4">
        <w:rPr>
          <w:rFonts w:ascii="Times New Roman" w:hAnsi="Times New Roman"/>
          <w:bCs/>
          <w:sz w:val="28"/>
          <w:szCs w:val="28"/>
        </w:rPr>
        <w:t>Значна роль в інформатизації суспільства належить інформатизації освіти. Інформатизація освіти це науково-практична діяльність, яка спрямована на застосування комп'ютерних технологій для збору, зберігання, обробки і поширення інформації, що забезпечує систематизацію наявних і формування нових знань в сфері освіти для досягнення психолого-педагогічних цілей навчання і виховання.</w:t>
      </w:r>
    </w:p>
    <w:p w:rsidR="00054757" w:rsidRPr="009136E4" w:rsidRDefault="00054757" w:rsidP="009136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36E4">
        <w:rPr>
          <w:rFonts w:ascii="Times New Roman" w:hAnsi="Times New Roman"/>
          <w:bCs/>
          <w:sz w:val="28"/>
          <w:szCs w:val="28"/>
        </w:rPr>
        <w:t>Застосування інформаційно-комунікаційних технологій може бути вагомим чинником змін на краще у навчанні дітей з особливими освітніми потребами, адже вони відкривають широкі можливості для покращення якості освіти, її доступності. Як вказано в одному із документів ЮНЕСКО, сучасний рівень розвитку ІКТ значно розширює можливості для вчителів та учнів, спрощуючи доступ до освітніх та професійних даних і відомостей; покращує функціональні можливості та ефективність управління засобами навчання; сприяє інтеграції національних інформаційних освітніх систем у світову мережу; сприяє доступу до міжнародних інформаційних ресурсів в галузі освіти, науки і культури [1].</w:t>
      </w:r>
    </w:p>
    <w:p w:rsidR="00054757" w:rsidRPr="009136E4" w:rsidRDefault="00054757" w:rsidP="009136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36E4">
        <w:rPr>
          <w:rFonts w:ascii="Times New Roman" w:hAnsi="Times New Roman"/>
          <w:sz w:val="28"/>
          <w:szCs w:val="28"/>
        </w:rPr>
        <w:t xml:space="preserve">Отже, </w:t>
      </w:r>
      <w:r w:rsidRPr="009136E4">
        <w:rPr>
          <w:rFonts w:ascii="Times New Roman" w:hAnsi="Times New Roman"/>
          <w:b/>
          <w:sz w:val="28"/>
          <w:szCs w:val="28"/>
        </w:rPr>
        <w:t xml:space="preserve">мета дослідження </w:t>
      </w:r>
      <w:r w:rsidRPr="009136E4">
        <w:rPr>
          <w:rFonts w:ascii="Times New Roman" w:hAnsi="Times New Roman"/>
          <w:sz w:val="28"/>
          <w:szCs w:val="28"/>
        </w:rPr>
        <w:t>полягає у визначенні оптимальних методів та засобів використання ІКТ для навчання дітей з особливими освітніми потребами, що сприятимуть їхньому успішному розвитку і отриманню необхідних компетентностей.</w:t>
      </w:r>
    </w:p>
    <w:p w:rsidR="00054757" w:rsidRPr="009136E4" w:rsidRDefault="00054757" w:rsidP="009136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36E4">
        <w:rPr>
          <w:rFonts w:ascii="Times New Roman" w:hAnsi="Times New Roman"/>
          <w:b/>
          <w:sz w:val="28"/>
          <w:szCs w:val="28"/>
        </w:rPr>
        <w:t>Сутність дослідження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136E4">
        <w:rPr>
          <w:rFonts w:ascii="Times New Roman" w:hAnsi="Times New Roman"/>
          <w:sz w:val="28"/>
          <w:szCs w:val="28"/>
        </w:rPr>
        <w:t xml:space="preserve">полягає у пошуку найефективніших шляхів формування загальних компетентностей та нестандартних підходів до вирішень різноманітних проблем, пов’язаних із впровадженням і використанням інноваційних технологій навчання у дистанційному навчання осіб з особливими освітніми потребами в онлайн режимі за допомогою інформаційно-комунікаційних технологій (ІКТ). На сьогодні дистанційне навчання осіб з особливими освітніми потребами може передбачати залучення допоміжних технологій дистанційного навчання (озвучування даних з екрану, голосове введення тексту, субтитри, клавіатури зі спеціальними можливостями тощо) з урахуванням індивідуальних потреб, можливостей, здібностей та інтересів таких осіб. Але час не стоїть на місці та в світі відбуваються значущі зміни та розвиток ІКТ. Використання мультимедійних інформаційних технологій в освіті за рахунок наявності множини аналітичних процедур; відкритої структури, що дозволяє швидко вносити будь-які зміни в зміст програми в залежності від результатів її апробації; можливості зберегти й опрацьовувати велику кількість різнорідної інформації та компонувати її в зручному виді сприяє: розкриттю, збереженню та розвитку індивідуальних здібностей та особистих якостей учнів; формуванню пізнавальних можливостей, прагнення до самоудосконалення; забезпеченню комплексності вивчення явищ дійсності. </w:t>
      </w:r>
    </w:p>
    <w:p w:rsidR="00054757" w:rsidRPr="009136E4" w:rsidRDefault="00054757" w:rsidP="009136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36E4">
        <w:rPr>
          <w:rFonts w:ascii="Times New Roman" w:hAnsi="Times New Roman"/>
          <w:sz w:val="28"/>
          <w:szCs w:val="28"/>
        </w:rPr>
        <w:t xml:space="preserve">З перших років життя діти знайомі з Інтернетом, мають доступ до багатьох електронних матеріалів, мають базові навички роботи з інформаційними ресурсами. Але діти з особливими потребами не завжди можуть швидко ознайомитися з інформаційними системами, доступом до них, методами обробки та використанням ресурсів, і вони не завжди використовують деякі ресурси через фізичні вади. Завдання вчителя загальної середньої школи – керувати роботою дітей з особливими потребами для досягнення поставленої мети. У сучасному суспільстві повним обертом відбувається розвиток ІКТ тож з погляду на освітні тенденції розвинених країн світу та враховуючи рекомендацій «Основні компетенції для навчання протягом усього життя – Європейські еталонні рамки» основна задача отримати уміння роботи з цифровими носіями визначається як «упевнене і критичне використання Технологій інформаційного суспільства (ТІС) для роботи, відпочинку і спілкування». </w:t>
      </w:r>
    </w:p>
    <w:p w:rsidR="00054757" w:rsidRPr="009136E4" w:rsidRDefault="00054757" w:rsidP="009136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36E4">
        <w:rPr>
          <w:rFonts w:ascii="Times New Roman" w:hAnsi="Times New Roman"/>
          <w:sz w:val="28"/>
          <w:szCs w:val="28"/>
        </w:rPr>
        <w:t>Отже адаптація осіб з ООП у сучасному суспільстві це головна рушійна сила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36E4">
        <w:rPr>
          <w:rFonts w:ascii="Times New Roman" w:hAnsi="Times New Roman"/>
          <w:sz w:val="28"/>
          <w:szCs w:val="28"/>
        </w:rPr>
        <w:t>у навчанні дітей з особливими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36E4">
        <w:rPr>
          <w:rFonts w:ascii="Times New Roman" w:hAnsi="Times New Roman"/>
          <w:sz w:val="28"/>
          <w:szCs w:val="28"/>
        </w:rPr>
        <w:t>освітніми потребами яка дала поштовх для виникнення нової філософія навчання, так званого «розумного навчання». Широке запровадження та використання ІКТ сприяє оновленню моделей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36E4">
        <w:rPr>
          <w:rFonts w:ascii="Times New Roman" w:hAnsi="Times New Roman"/>
          <w:sz w:val="28"/>
          <w:szCs w:val="28"/>
        </w:rPr>
        <w:t>навчання, розвитку освіти на засадах відкритості, безперервності, доступності, особистісного спрямування, соціальної справедливості та рівних можливостях для всіх категорій населення, водночас і осіб з ООП [2].</w:t>
      </w:r>
    </w:p>
    <w:p w:rsidR="00054757" w:rsidRPr="009136E4" w:rsidRDefault="00054757" w:rsidP="009136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36E4">
        <w:rPr>
          <w:rFonts w:ascii="Times New Roman" w:hAnsi="Times New Roman"/>
          <w:sz w:val="28"/>
          <w:szCs w:val="28"/>
        </w:rPr>
        <w:t>Отже можна виділити три основні шляхи використання ІКТ в інклюзивній освіті:</w:t>
      </w:r>
    </w:p>
    <w:p w:rsidR="00054757" w:rsidRPr="009136E4" w:rsidRDefault="00054757" w:rsidP="009136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36E4">
        <w:rPr>
          <w:rFonts w:ascii="Times New Roman" w:hAnsi="Times New Roman"/>
          <w:sz w:val="28"/>
          <w:szCs w:val="28"/>
        </w:rPr>
        <w:t>у компенсаційних цілях (використання ІКТ в якості технічної допомоги, підтримки, часткової компенсації або заміщення відсутніх природних функцій, що дозволяє учням з особливими потребами повноцінно залучатись до процесів спілкування й взаємодії);</w:t>
      </w:r>
    </w:p>
    <w:p w:rsidR="00054757" w:rsidRPr="009136E4" w:rsidRDefault="00054757" w:rsidP="009136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36E4">
        <w:rPr>
          <w:rFonts w:ascii="Times New Roman" w:hAnsi="Times New Roman"/>
          <w:sz w:val="28"/>
          <w:szCs w:val="28"/>
        </w:rPr>
        <w:t>у комунікаційних цілях (допоміжні прилади і програмне забезпечення, альтернативні форми зв’язку, що полегшують або уможливлюють комунікацію у більш зручний спосіб, специфічний для кожного виду функціонального обмеження);</w:t>
      </w:r>
    </w:p>
    <w:p w:rsidR="00054757" w:rsidRPr="009136E4" w:rsidRDefault="00054757" w:rsidP="009136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36E4">
        <w:rPr>
          <w:rFonts w:ascii="Times New Roman" w:hAnsi="Times New Roman"/>
          <w:sz w:val="28"/>
          <w:szCs w:val="28"/>
        </w:rPr>
        <w:t>у дидактичних цілях (сприяють диференціації, задоволенню індивідуальних потреб, особистісному розвитку дітей з особливими потребами, розкриттю їх здібностей, повноцінній інклюзії, включенню в освітнє й суспільне середовище) [3; с. 9].</w:t>
      </w:r>
    </w:p>
    <w:p w:rsidR="00054757" w:rsidRPr="009136E4" w:rsidRDefault="00054757" w:rsidP="009136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36E4">
        <w:rPr>
          <w:rFonts w:ascii="Times New Roman" w:hAnsi="Times New Roman"/>
          <w:sz w:val="28"/>
          <w:szCs w:val="28"/>
        </w:rPr>
        <w:t xml:space="preserve">Сучасні персональні комп’ютери, SMАRT-дошки, мережа Інтернет, зараз є необхідними засобами в освітньому процесі. Окрім цього, застосування SMАRT-технологій для дітей з особливими освітніми потребами в процесі навчання дає можливість більш широко і повноцінно розкрити творчий потенціал кожної дитини але , нажаль на сьогодні є малодоступні. </w:t>
      </w:r>
    </w:p>
    <w:p w:rsidR="00054757" w:rsidRPr="009136E4" w:rsidRDefault="00054757" w:rsidP="009136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36E4">
        <w:rPr>
          <w:rFonts w:ascii="Times New Roman" w:hAnsi="Times New Roman"/>
          <w:sz w:val="28"/>
          <w:szCs w:val="28"/>
        </w:rPr>
        <w:t xml:space="preserve">Як показав аналіз праць зарубіжних учених і систематизації власних наукових пошуків визначено наступне: </w:t>
      </w:r>
    </w:p>
    <w:p w:rsidR="00054757" w:rsidRPr="009136E4" w:rsidRDefault="00054757" w:rsidP="009136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36E4">
        <w:rPr>
          <w:rFonts w:ascii="Times New Roman" w:hAnsi="Times New Roman"/>
          <w:sz w:val="28"/>
          <w:szCs w:val="28"/>
        </w:rPr>
        <w:sym w:font="Symbol" w:char="F02D"/>
      </w:r>
      <w:r w:rsidRPr="009136E4">
        <w:rPr>
          <w:rFonts w:ascii="Times New Roman" w:hAnsi="Times New Roman"/>
          <w:sz w:val="28"/>
          <w:szCs w:val="28"/>
        </w:rPr>
        <w:t xml:space="preserve"> комп’ютерні ігри мають всі компоненти, що забезпечують ефективне навчання: мотивація, чіткі цілі та правила, інтерпретовані результати та постійний зворотний звʼязок;</w:t>
      </w:r>
    </w:p>
    <w:p w:rsidR="00054757" w:rsidRPr="009136E4" w:rsidRDefault="00054757" w:rsidP="009136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36E4">
        <w:rPr>
          <w:rFonts w:ascii="Times New Roman" w:hAnsi="Times New Roman"/>
          <w:sz w:val="28"/>
          <w:szCs w:val="28"/>
        </w:rPr>
        <w:sym w:font="Symbol" w:char="F02D"/>
      </w:r>
      <w:r w:rsidRPr="009136E4">
        <w:rPr>
          <w:rFonts w:ascii="Times New Roman" w:hAnsi="Times New Roman"/>
          <w:sz w:val="28"/>
          <w:szCs w:val="28"/>
        </w:rPr>
        <w:t xml:space="preserve"> використання ігор не потребує додаткового тестування, а їх застосування у навчанні дозволяє відмовитися від стандартного тестування, надаючи дітям можливість оволодіти високим рівнем ігрової майстерності шляхом повторення ігрових дій; </w:t>
      </w:r>
    </w:p>
    <w:p w:rsidR="00054757" w:rsidRPr="009136E4" w:rsidRDefault="00054757" w:rsidP="009136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36E4">
        <w:rPr>
          <w:rFonts w:ascii="Times New Roman" w:hAnsi="Times New Roman"/>
          <w:sz w:val="28"/>
          <w:szCs w:val="28"/>
        </w:rPr>
        <w:sym w:font="Symbol" w:char="F02D"/>
      </w:r>
      <w:r w:rsidRPr="009136E4">
        <w:rPr>
          <w:rFonts w:ascii="Times New Roman" w:hAnsi="Times New Roman"/>
          <w:sz w:val="28"/>
          <w:szCs w:val="28"/>
        </w:rPr>
        <w:t xml:space="preserve"> навчання й оцінювання функціонально пов’язані у грі, адже не можна перейти з одного рівня на інший, поки не будуть виконані всі необхідні завдання, таким чином відпадає необхідність у тестуванні; </w:t>
      </w:r>
    </w:p>
    <w:p w:rsidR="00054757" w:rsidRPr="009136E4" w:rsidRDefault="00054757" w:rsidP="009136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36E4">
        <w:rPr>
          <w:rFonts w:ascii="Times New Roman" w:hAnsi="Times New Roman"/>
          <w:sz w:val="28"/>
          <w:szCs w:val="28"/>
        </w:rPr>
        <w:sym w:font="Symbol" w:char="F02D"/>
      </w:r>
      <w:r w:rsidRPr="009136E4">
        <w:rPr>
          <w:rFonts w:ascii="Times New Roman" w:hAnsi="Times New Roman"/>
          <w:sz w:val="28"/>
          <w:szCs w:val="28"/>
        </w:rPr>
        <w:t xml:space="preserve"> комп’ютерні ігри стимулюють дітей до пошуку і приймання викликів. Якщо ігрові рівні важко освоїти, то часто це створює додаткову мотивацію для гравців щодо оволодіння новими уміннями; </w:t>
      </w:r>
    </w:p>
    <w:p w:rsidR="00054757" w:rsidRPr="009136E4" w:rsidRDefault="00054757" w:rsidP="009136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36E4">
        <w:rPr>
          <w:rFonts w:ascii="Times New Roman" w:hAnsi="Times New Roman"/>
          <w:sz w:val="28"/>
          <w:szCs w:val="28"/>
        </w:rPr>
        <w:sym w:font="Symbol" w:char="F02D"/>
      </w:r>
      <w:r w:rsidRPr="009136E4">
        <w:rPr>
          <w:rFonts w:ascii="Times New Roman" w:hAnsi="Times New Roman"/>
          <w:sz w:val="28"/>
          <w:szCs w:val="28"/>
        </w:rPr>
        <w:t xml:space="preserve"> ігри заохочують здійснювати ризиковані дії. Однією з найбільших причин пасивної участі дітей з особливими потребами у навчанні є страх зробити помилку на очах у своїх ровесників. Граючи у відеоігри, діти відчувають набагато менший стрес від ризику програти, ніж під час традиційного навчання. Якщо учень програв, то він отримує можливість знову здійснити складні ігрові дії, уникаючи при цьому негативного оцінювання; </w:t>
      </w:r>
    </w:p>
    <w:p w:rsidR="00054757" w:rsidRPr="009136E4" w:rsidRDefault="00054757" w:rsidP="009136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36E4">
        <w:rPr>
          <w:rFonts w:ascii="Times New Roman" w:hAnsi="Times New Roman"/>
          <w:sz w:val="28"/>
          <w:szCs w:val="28"/>
        </w:rPr>
        <w:sym w:font="Symbol" w:char="F02D"/>
      </w:r>
      <w:r w:rsidRPr="009136E4">
        <w:rPr>
          <w:rFonts w:ascii="Times New Roman" w:hAnsi="Times New Roman"/>
          <w:sz w:val="28"/>
          <w:szCs w:val="28"/>
        </w:rPr>
        <w:t xml:space="preserve"> ігри дозволяють реалізувати необхідну для гравця швидкість ігрової дії. Один з найбільших плюсів щодо використання навчальних ігор полягає в тому, що вони дозволяють дітям просуватися через ігрові рівні у власному темпі; </w:t>
      </w:r>
    </w:p>
    <w:p w:rsidR="00054757" w:rsidRPr="009136E4" w:rsidRDefault="00054757" w:rsidP="009136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36E4">
        <w:rPr>
          <w:rFonts w:ascii="Times New Roman" w:hAnsi="Times New Roman"/>
          <w:sz w:val="28"/>
          <w:szCs w:val="28"/>
        </w:rPr>
        <w:sym w:font="Symbol" w:char="F02D"/>
      </w:r>
      <w:r w:rsidRPr="009136E4">
        <w:rPr>
          <w:rFonts w:ascii="Times New Roman" w:hAnsi="Times New Roman"/>
          <w:sz w:val="28"/>
          <w:szCs w:val="28"/>
        </w:rPr>
        <w:t xml:space="preserve"> ігри дозволяють на практиці реалізувати індивідуалізоване навчання. З кожною новою грою знання та досвід, отримані в попередніх іграх, можуть бути застосовані дітьми для отримання нового досвіду. </w:t>
      </w:r>
    </w:p>
    <w:p w:rsidR="00054757" w:rsidRPr="009136E4" w:rsidRDefault="00054757" w:rsidP="009136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36E4">
        <w:rPr>
          <w:rFonts w:ascii="Times New Roman" w:hAnsi="Times New Roman"/>
          <w:sz w:val="28"/>
          <w:szCs w:val="28"/>
        </w:rPr>
        <w:t>Таким чином, використання комп’ютерних ігор створює умови для розвитку у дітей з особливими освітніми потребами умінь, необхідних для життя у ХХІ столітті, а саме: когнітивних, креативних, комунікативних, колаборативних та технологічних умінь. Вирішальним фактором на користь використання комп’ютерних ігор є те, що навчання стає привабливим для дітей, активізуючи у них природну потребу пізнання. Можливі ризики використання комп’ютерних ігор можна знівелювати, якщо дотримуватися гігієнічних вимог щодо організації навчання дітей[2; с. 149-150].</w:t>
      </w:r>
    </w:p>
    <w:p w:rsidR="00054757" w:rsidRPr="009136E4" w:rsidRDefault="00054757" w:rsidP="009136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36E4">
        <w:rPr>
          <w:rFonts w:ascii="Times New Roman" w:hAnsi="Times New Roman"/>
          <w:sz w:val="28"/>
          <w:szCs w:val="28"/>
        </w:rPr>
        <w:t>Як показав мій особистий досвід, навіть під час проведення уроків в інклюзивному класі в ігровій формі у дітей з ООП підвищується мозкова діяльність та активність у виконанні поставлених задач, охоче включаються в командну роботу,зникає страх зробити помилку,стають більш самостійними. Вони із задоволенням чекають наступного уроку.</w:t>
      </w:r>
    </w:p>
    <w:p w:rsidR="00054757" w:rsidRPr="009136E4" w:rsidRDefault="00054757" w:rsidP="009136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36E4">
        <w:rPr>
          <w:rFonts w:ascii="Times New Roman" w:hAnsi="Times New Roman"/>
          <w:b/>
          <w:sz w:val="28"/>
          <w:szCs w:val="28"/>
        </w:rPr>
        <w:t xml:space="preserve">Основні висновки. </w:t>
      </w:r>
      <w:r w:rsidRPr="009136E4">
        <w:rPr>
          <w:rFonts w:ascii="Times New Roman" w:hAnsi="Times New Roman"/>
          <w:sz w:val="28"/>
          <w:szCs w:val="28"/>
        </w:rPr>
        <w:t xml:space="preserve">Основними напрямками у розвитку інклюзивної освіти є реалізація перспектив соціальної реабілітації дітей з особливими потребами, створення передумов для їх інтегрованої освіти, подальшого самостійного життя. Якщо приділяти достатню увагу технологіям майбутнього і належній матеріальній підтримці, то в майбутньому це дозволить Україні стати на новий рівень розвитку. Але е низка проблем у розвитку </w:t>
      </w:r>
      <w:r w:rsidRPr="009136E4">
        <w:rPr>
          <w:rFonts w:ascii="Times New Roman" w:hAnsi="Times New Roman"/>
          <w:sz w:val="28"/>
          <w:szCs w:val="28"/>
          <w:lang w:val="en-US"/>
        </w:rPr>
        <w:t>SMART</w:t>
      </w:r>
      <w:r w:rsidRPr="009136E4">
        <w:rPr>
          <w:rFonts w:ascii="Times New Roman" w:hAnsi="Times New Roman"/>
          <w:sz w:val="28"/>
          <w:szCs w:val="28"/>
          <w:lang w:val="ru-RU"/>
        </w:rPr>
        <w:t>-</w:t>
      </w:r>
      <w:r w:rsidRPr="009136E4">
        <w:rPr>
          <w:rFonts w:ascii="Times New Roman" w:hAnsi="Times New Roman"/>
          <w:sz w:val="28"/>
          <w:szCs w:val="28"/>
        </w:rPr>
        <w:t>середовища у нашій країні на сьогодні. Важливою стає саме державна підтримка й фінансування, загальнодержавна програма навчання для дітей з ООП , підтримка та сприяння інклюзивній освіті на рівні шкіл й громади. І чи є це можливим під час воєнного стану в нашій країні.</w:t>
      </w:r>
      <w:r w:rsidRPr="009136E4">
        <w:rPr>
          <w:rFonts w:ascii="Times New Roman" w:hAnsi="Times New Roman"/>
          <w:bCs/>
          <w:sz w:val="28"/>
          <w:szCs w:val="28"/>
        </w:rPr>
        <w:t xml:space="preserve"> Отже якщо необхідно </w:t>
      </w:r>
      <w:r w:rsidRPr="009136E4">
        <w:rPr>
          <w:rFonts w:ascii="Times New Roman" w:hAnsi="Times New Roman"/>
          <w:sz w:val="28"/>
          <w:szCs w:val="28"/>
        </w:rPr>
        <w:t>спрямовувати зусилля на ідентифікацію найбільш ефективних підходів та методик, а також розробку рекомендацій щодо використання ІКТ в дистанційному навчанні для досягнення максимальних результатів у формуванні загальних компетентностей учнів з особливими освітніми потребами, то вважаю використання під час занять доступних ігрових платформ для створених ігрових ситуацій та завдань за темами уроків та навчальною програмою найбільш ефективним в умовах сьогодення.</w:t>
      </w:r>
    </w:p>
    <w:p w:rsidR="00054757" w:rsidRPr="009136E4" w:rsidRDefault="00054757" w:rsidP="009136E4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136E4">
        <w:rPr>
          <w:rFonts w:ascii="Times New Roman" w:hAnsi="Times New Roman"/>
          <w:b/>
          <w:sz w:val="28"/>
          <w:szCs w:val="28"/>
        </w:rPr>
        <w:t>Література</w:t>
      </w:r>
    </w:p>
    <w:p w:rsidR="00054757" w:rsidRPr="009136E4" w:rsidRDefault="00054757" w:rsidP="009136E4">
      <w:pPr>
        <w:pStyle w:val="ListParagraph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36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Саламанкська декларація та рамки дій щодо освіти осіб з особливими потребами, прийняті Всесвітньою конференцією з освіти осіб з особливими потребами: доступ та якість [Електронний ресурс]. - Саламанка, Іспанія. 7–10 червня,1994. </w:t>
      </w:r>
      <w:r w:rsidRPr="009136E4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URL</w:t>
      </w:r>
      <w:r w:rsidRPr="009136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 </w:t>
      </w:r>
      <w:hyperlink r:id="rId5" w:history="1">
        <w:r w:rsidRPr="009136E4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http://unesdoc.unesco.org/images/0009/000984/098427rb.pdf</w:t>
        </w:r>
      </w:hyperlink>
    </w:p>
    <w:p w:rsidR="00054757" w:rsidRPr="009136E4" w:rsidRDefault="00054757" w:rsidP="009136E4">
      <w:pPr>
        <w:pStyle w:val="ListParagraph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9136E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Сучасні засоби ІКТ підтримки інклюзивного навчання : навчальний посібник / [А. В. Гета, В. М. Заіка, В. В. Коваленко та ін.] ; за заг. ред. Ю. Г. Носенко. Полтава : ПУЕТ, 2018. 261 с.</w:t>
      </w:r>
    </w:p>
    <w:p w:rsidR="00054757" w:rsidRPr="009136E4" w:rsidRDefault="00054757" w:rsidP="009136E4">
      <w:pPr>
        <w:pStyle w:val="ListParagraph"/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36E4">
        <w:rPr>
          <w:rFonts w:ascii="Times New Roman" w:hAnsi="Times New Roman"/>
          <w:sz w:val="28"/>
          <w:szCs w:val="28"/>
        </w:rPr>
        <w:t>Якубов С., Якінін Я. Технології SMАRT та навчальні матеріали // Hі-Tech у школі. 2011. № 3-4. С. 8-11.</w:t>
      </w:r>
    </w:p>
    <w:sectPr w:rsidR="00054757" w:rsidRPr="009136E4" w:rsidSect="009136E4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827399"/>
    <w:multiLevelType w:val="hybridMultilevel"/>
    <w:tmpl w:val="21A2A7BA"/>
    <w:lvl w:ilvl="0" w:tplc="EFAC367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C6935AA"/>
    <w:multiLevelType w:val="hybridMultilevel"/>
    <w:tmpl w:val="D8863D4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43F9706E"/>
    <w:multiLevelType w:val="hybridMultilevel"/>
    <w:tmpl w:val="0738525E"/>
    <w:lvl w:ilvl="0" w:tplc="EFAC367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684C37"/>
    <w:multiLevelType w:val="hybridMultilevel"/>
    <w:tmpl w:val="550866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365901"/>
    <w:multiLevelType w:val="hybridMultilevel"/>
    <w:tmpl w:val="93080D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0280FD0"/>
    <w:multiLevelType w:val="hybridMultilevel"/>
    <w:tmpl w:val="C92650FA"/>
    <w:lvl w:ilvl="0" w:tplc="0D107E08">
      <w:start w:val="114"/>
      <w:numFmt w:val="decimal"/>
      <w:lvlText w:val="%1."/>
      <w:lvlJc w:val="left"/>
      <w:pPr>
        <w:ind w:left="525" w:hanging="525"/>
      </w:pPr>
      <w:rPr>
        <w:rFonts w:ascii="Times New Roman" w:hAnsi="Times New Roman" w:cs="Times New Roman" w:hint="default"/>
        <w:b/>
        <w:strike w:val="0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512D"/>
    <w:rsid w:val="00004E23"/>
    <w:rsid w:val="00013B34"/>
    <w:rsid w:val="00020950"/>
    <w:rsid w:val="00032ED9"/>
    <w:rsid w:val="0004793B"/>
    <w:rsid w:val="00054757"/>
    <w:rsid w:val="000725CE"/>
    <w:rsid w:val="000C3D5E"/>
    <w:rsid w:val="000C4332"/>
    <w:rsid w:val="00116520"/>
    <w:rsid w:val="0012593B"/>
    <w:rsid w:val="00137735"/>
    <w:rsid w:val="00152C90"/>
    <w:rsid w:val="00180772"/>
    <w:rsid w:val="001B3AC3"/>
    <w:rsid w:val="001F7379"/>
    <w:rsid w:val="0024387B"/>
    <w:rsid w:val="00253304"/>
    <w:rsid w:val="002A757E"/>
    <w:rsid w:val="002D4478"/>
    <w:rsid w:val="002E572C"/>
    <w:rsid w:val="002F4A85"/>
    <w:rsid w:val="003108C8"/>
    <w:rsid w:val="00313C55"/>
    <w:rsid w:val="00340841"/>
    <w:rsid w:val="00340ED1"/>
    <w:rsid w:val="00364E65"/>
    <w:rsid w:val="003A5662"/>
    <w:rsid w:val="003A77F9"/>
    <w:rsid w:val="003B5475"/>
    <w:rsid w:val="003C298B"/>
    <w:rsid w:val="003D39B1"/>
    <w:rsid w:val="004129A4"/>
    <w:rsid w:val="00417633"/>
    <w:rsid w:val="00467D1C"/>
    <w:rsid w:val="0047512D"/>
    <w:rsid w:val="00493FF2"/>
    <w:rsid w:val="004C0FB9"/>
    <w:rsid w:val="004D4AB2"/>
    <w:rsid w:val="005054FE"/>
    <w:rsid w:val="00514858"/>
    <w:rsid w:val="005167B2"/>
    <w:rsid w:val="005205EA"/>
    <w:rsid w:val="00550DA5"/>
    <w:rsid w:val="00564DFF"/>
    <w:rsid w:val="005A5031"/>
    <w:rsid w:val="005B159F"/>
    <w:rsid w:val="006574C8"/>
    <w:rsid w:val="006C40B7"/>
    <w:rsid w:val="006D1E1B"/>
    <w:rsid w:val="006F3D0E"/>
    <w:rsid w:val="007219D8"/>
    <w:rsid w:val="0073565F"/>
    <w:rsid w:val="00735783"/>
    <w:rsid w:val="007600D7"/>
    <w:rsid w:val="00812723"/>
    <w:rsid w:val="008330D8"/>
    <w:rsid w:val="008339FA"/>
    <w:rsid w:val="0084010C"/>
    <w:rsid w:val="00864EAD"/>
    <w:rsid w:val="0089038B"/>
    <w:rsid w:val="00891A1B"/>
    <w:rsid w:val="008B2798"/>
    <w:rsid w:val="008B493E"/>
    <w:rsid w:val="008E333D"/>
    <w:rsid w:val="009136E4"/>
    <w:rsid w:val="00917A20"/>
    <w:rsid w:val="0092363F"/>
    <w:rsid w:val="009643D7"/>
    <w:rsid w:val="0097251B"/>
    <w:rsid w:val="009D6740"/>
    <w:rsid w:val="00A32FC3"/>
    <w:rsid w:val="00AA4FFB"/>
    <w:rsid w:val="00AB1B10"/>
    <w:rsid w:val="00B139D5"/>
    <w:rsid w:val="00B42D93"/>
    <w:rsid w:val="00B471D3"/>
    <w:rsid w:val="00B5053C"/>
    <w:rsid w:val="00B666FF"/>
    <w:rsid w:val="00B77B6D"/>
    <w:rsid w:val="00BA6EC3"/>
    <w:rsid w:val="00C16CC1"/>
    <w:rsid w:val="00C252F3"/>
    <w:rsid w:val="00C555C0"/>
    <w:rsid w:val="00C61CEF"/>
    <w:rsid w:val="00C66CEC"/>
    <w:rsid w:val="00CB65EF"/>
    <w:rsid w:val="00D01591"/>
    <w:rsid w:val="00D14EBD"/>
    <w:rsid w:val="00D1602D"/>
    <w:rsid w:val="00D61DC2"/>
    <w:rsid w:val="00D62302"/>
    <w:rsid w:val="00D9643D"/>
    <w:rsid w:val="00DB390C"/>
    <w:rsid w:val="00DC06D5"/>
    <w:rsid w:val="00DC15C9"/>
    <w:rsid w:val="00DE7CF6"/>
    <w:rsid w:val="00E051B3"/>
    <w:rsid w:val="00EA4247"/>
    <w:rsid w:val="00EA50B8"/>
    <w:rsid w:val="00EA67DC"/>
    <w:rsid w:val="00EA7BB6"/>
    <w:rsid w:val="00EB2225"/>
    <w:rsid w:val="00EB7BA5"/>
    <w:rsid w:val="00F066EA"/>
    <w:rsid w:val="00F07C6C"/>
    <w:rsid w:val="00F6776A"/>
    <w:rsid w:val="00F82708"/>
    <w:rsid w:val="00FF3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Subtle 1" w:locked="1" w:semiHidden="0" w:uiPriority="0" w:unhideWhenUsed="0"/>
    <w:lsdException w:name="Table Web 2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12D"/>
    <w:pPr>
      <w:spacing w:after="200" w:line="276" w:lineRule="auto"/>
    </w:pPr>
    <w:rPr>
      <w:rFonts w:eastAsia="Times New Roman"/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7512D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EA4247"/>
    <w:rPr>
      <w:rFonts w:cs="Times New Roman"/>
      <w:color w:val="0563C1"/>
      <w:u w:val="single"/>
    </w:rPr>
  </w:style>
  <w:style w:type="character" w:customStyle="1" w:styleId="1">
    <w:name w:val="Неразрешенное упоминание1"/>
    <w:basedOn w:val="DefaultParagraphFont"/>
    <w:uiPriority w:val="99"/>
    <w:semiHidden/>
    <w:rsid w:val="003108C8"/>
    <w:rPr>
      <w:rFonts w:cs="Times New Roman"/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rsid w:val="005A5031"/>
    <w:rPr>
      <w:rFonts w:cs="Times New Roman"/>
      <w:color w:val="954F72"/>
      <w:u w:val="single"/>
    </w:rPr>
  </w:style>
  <w:style w:type="character" w:styleId="CommentReference">
    <w:name w:val="annotation reference"/>
    <w:basedOn w:val="DefaultParagraphFont"/>
    <w:uiPriority w:val="99"/>
    <w:semiHidden/>
    <w:rsid w:val="00B471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B471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B471D3"/>
    <w:rPr>
      <w:rFonts w:eastAsia="Times New Roman" w:cs="Times New Roman"/>
      <w:sz w:val="20"/>
      <w:szCs w:val="20"/>
      <w:lang w:val="uk-UA" w:eastAsia="uk-U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471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B471D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884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4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4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4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4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884780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884781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88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88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88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2884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unesdoc.unesco.org/images/0009/000984/098427rb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6</Pages>
  <Words>6246</Words>
  <Characters>3561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Admin</cp:lastModifiedBy>
  <cp:revision>5</cp:revision>
  <dcterms:created xsi:type="dcterms:W3CDTF">2023-11-13T06:52:00Z</dcterms:created>
  <dcterms:modified xsi:type="dcterms:W3CDTF">2023-11-29T19:34:00Z</dcterms:modified>
</cp:coreProperties>
</file>