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D8F" w:rsidRPr="009E4378" w:rsidRDefault="007E0D8F" w:rsidP="00D8236D">
      <w:pPr>
        <w:adjustRightInd w:val="0"/>
        <w:snapToGrid w:val="0"/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9E4378">
        <w:rPr>
          <w:rFonts w:ascii="Times New Roman" w:hAnsi="Times New Roman"/>
          <w:b/>
          <w:sz w:val="28"/>
          <w:szCs w:val="28"/>
        </w:rPr>
        <w:t>Оксана Вольвач, Ганна Удуденко</w:t>
      </w:r>
    </w:p>
    <w:p w:rsidR="007E0D8F" w:rsidRPr="009E4378" w:rsidRDefault="007E0D8F" w:rsidP="00D8236D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9E4378">
        <w:rPr>
          <w:rFonts w:ascii="Times New Roman" w:hAnsi="Times New Roman"/>
          <w:b/>
          <w:sz w:val="28"/>
          <w:szCs w:val="28"/>
          <w:lang w:val="ru-RU"/>
        </w:rPr>
        <w:t>(</w:t>
      </w:r>
      <w:r w:rsidRPr="009E4378">
        <w:rPr>
          <w:rFonts w:ascii="Times New Roman" w:hAnsi="Times New Roman"/>
          <w:b/>
          <w:sz w:val="28"/>
          <w:szCs w:val="28"/>
        </w:rPr>
        <w:t>Одеса, Україна</w:t>
      </w:r>
      <w:r w:rsidRPr="009E4378">
        <w:rPr>
          <w:rFonts w:ascii="Times New Roman" w:hAnsi="Times New Roman"/>
          <w:b/>
          <w:sz w:val="28"/>
          <w:szCs w:val="28"/>
          <w:lang w:val="ru-RU"/>
        </w:rPr>
        <w:t>)</w:t>
      </w:r>
    </w:p>
    <w:p w:rsidR="007E0D8F" w:rsidRDefault="007E0D8F" w:rsidP="00D8236D">
      <w:pPr>
        <w:adjustRightInd w:val="0"/>
        <w:snapToGrid w:val="0"/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7E0D8F" w:rsidRDefault="007E0D8F" w:rsidP="00D8236D">
      <w:pPr>
        <w:adjustRightInd w:val="0"/>
        <w:snapToGri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ВПЛИВ ЗМІН КЛІМАТУ НА АГРОКЛІМАТИЧНІ УМОВИ ВЕГЕТАЦІЙНОГО ПЕРІОДУ  ТА ПРОДУКТИВНІСТЬ </w:t>
      </w:r>
    </w:p>
    <w:p w:rsidR="007E0D8F" w:rsidRPr="00F84A41" w:rsidRDefault="007E0D8F" w:rsidP="00D8236D">
      <w:pPr>
        <w:adjustRightInd w:val="0"/>
        <w:snapToGri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МІСКАНТУСУ </w:t>
      </w:r>
      <w:r w:rsidRPr="00F84A41">
        <w:rPr>
          <w:rFonts w:ascii="Times New Roman" w:hAnsi="Times New Roman"/>
          <w:b/>
          <w:sz w:val="28"/>
          <w:szCs w:val="28"/>
          <w:lang w:eastAsia="ru-RU"/>
        </w:rPr>
        <w:t xml:space="preserve"> В </w:t>
      </w:r>
      <w:r>
        <w:rPr>
          <w:rFonts w:ascii="Times New Roman" w:hAnsi="Times New Roman"/>
          <w:b/>
          <w:sz w:val="28"/>
          <w:szCs w:val="28"/>
          <w:lang w:eastAsia="ru-RU"/>
        </w:rPr>
        <w:t>СТЕПУ УКРАЇНИ</w:t>
      </w:r>
    </w:p>
    <w:p w:rsidR="007E0D8F" w:rsidRDefault="007E0D8F" w:rsidP="003159E4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0D8F" w:rsidRPr="00D8236D" w:rsidRDefault="007E0D8F" w:rsidP="00D8236D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27C1">
        <w:rPr>
          <w:rFonts w:ascii="Times New Roman" w:hAnsi="Times New Roman"/>
          <w:sz w:val="28"/>
          <w:szCs w:val="28"/>
        </w:rPr>
        <w:t>Проблема використання альтернативних джерел енергії з відновлюваної сировини стає дедалі актуальнішою для сучасного суспільства у зв</w:t>
      </w:r>
      <w:r w:rsidRPr="00325DBD">
        <w:rPr>
          <w:rFonts w:ascii="Times New Roman" w:hAnsi="Times New Roman"/>
          <w:sz w:val="28"/>
          <w:szCs w:val="28"/>
        </w:rPr>
        <w:t>’</w:t>
      </w:r>
      <w:r w:rsidRPr="00A227C1">
        <w:rPr>
          <w:rFonts w:ascii="Times New Roman" w:hAnsi="Times New Roman"/>
          <w:sz w:val="28"/>
          <w:szCs w:val="28"/>
        </w:rPr>
        <w:t>язку з енергетичною кризою і екологічним станом, який погіршується</w:t>
      </w:r>
      <w:r w:rsidRPr="00325DBD">
        <w:rPr>
          <w:rFonts w:ascii="Times New Roman" w:hAnsi="Times New Roman"/>
          <w:sz w:val="28"/>
          <w:szCs w:val="28"/>
        </w:rPr>
        <w:t>.</w:t>
      </w:r>
      <w:r w:rsidRPr="00D8236D">
        <w:rPr>
          <w:rFonts w:ascii="Times New Roman" w:hAnsi="Times New Roman"/>
          <w:sz w:val="28"/>
          <w:szCs w:val="28"/>
        </w:rPr>
        <w:t>Найбільш доступною і такою, що не вимагає значних капітальних вкладень в устаткування, є енергія, яку видобувають при спалюванні біомаси. При такому спалюванні вивільняється CO</w:t>
      </w:r>
      <w:r w:rsidRPr="00D8236D">
        <w:rPr>
          <w:rFonts w:ascii="Times New Roman" w:hAnsi="Times New Roman"/>
          <w:sz w:val="28"/>
          <w:szCs w:val="28"/>
          <w:vertAlign w:val="subscript"/>
        </w:rPr>
        <w:t>2</w:t>
      </w:r>
      <w:r w:rsidRPr="00D8236D">
        <w:rPr>
          <w:rFonts w:ascii="Times New Roman" w:hAnsi="Times New Roman"/>
          <w:sz w:val="28"/>
          <w:szCs w:val="28"/>
        </w:rPr>
        <w:t xml:space="preserve"> в кількості, що дорівнює поглиненому за час життя рослини. Використання енергетичних рослин представляє суттєвий  інтерес, оскільки вони є одним з поновлювальних джерел палива [</w:t>
      </w:r>
      <w:r>
        <w:rPr>
          <w:rFonts w:ascii="Times New Roman" w:hAnsi="Times New Roman"/>
          <w:sz w:val="28"/>
          <w:szCs w:val="28"/>
        </w:rPr>
        <w:t>1</w:t>
      </w:r>
      <w:r w:rsidRPr="00D8236D">
        <w:rPr>
          <w:rFonts w:ascii="Times New Roman" w:hAnsi="Times New Roman"/>
          <w:sz w:val="28"/>
          <w:szCs w:val="28"/>
        </w:rPr>
        <w:t>].</w:t>
      </w:r>
    </w:p>
    <w:p w:rsidR="007E0D8F" w:rsidRDefault="007E0D8F" w:rsidP="00D8236D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2AFE">
        <w:rPr>
          <w:rFonts w:ascii="Times New Roman" w:hAnsi="Times New Roman"/>
          <w:sz w:val="28"/>
          <w:szCs w:val="28"/>
        </w:rPr>
        <w:t>Пріоритетне місце серед цих культур займає міскантус або «слонова трава»</w:t>
      </w:r>
      <w:r w:rsidRPr="00D02189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>Miscanthus</w:t>
      </w:r>
      <w:r w:rsidRPr="00D0218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4"/>
          <w:lang w:eastAsia="ru-RU"/>
        </w:rPr>
        <w:t>Треба відзначити, що міскантус є новою культурою для України, тому на сьогоднішній день у агрометеорологів немає багаторічних матеріалів спостережень за міскантусом.Тому для ідентифікації параметрів моделі</w:t>
      </w:r>
      <w:r w:rsidRPr="004943B0">
        <w:rPr>
          <w:rFonts w:ascii="Times New Roman" w:hAnsi="Times New Roman"/>
          <w:sz w:val="28"/>
          <w:szCs w:val="24"/>
          <w:lang w:eastAsia="ru-RU"/>
        </w:rPr>
        <w:t xml:space="preserve"> були використані дані літературних джерел</w:t>
      </w:r>
      <w:r w:rsidRPr="009E4378">
        <w:rPr>
          <w:rFonts w:ascii="Times New Roman" w:hAnsi="Times New Roman"/>
          <w:sz w:val="28"/>
          <w:szCs w:val="24"/>
          <w:lang w:eastAsia="ru-RU"/>
        </w:rPr>
        <w:t xml:space="preserve">[2-4]. </w:t>
      </w:r>
      <w:r>
        <w:rPr>
          <w:rFonts w:ascii="Times New Roman" w:hAnsi="Times New Roman"/>
          <w:sz w:val="28"/>
          <w:szCs w:val="24"/>
          <w:lang w:val="ru-RU" w:eastAsia="ru-RU"/>
        </w:rPr>
        <w:t>Такожслідвідзначити, що</w:t>
      </w:r>
      <w:r>
        <w:rPr>
          <w:rFonts w:ascii="Times New Roman" w:hAnsi="Times New Roman"/>
          <w:sz w:val="28"/>
          <w:szCs w:val="24"/>
          <w:lang w:eastAsia="ru-RU"/>
        </w:rPr>
        <w:t xml:space="preserve"> посіви міскантусу першого року вирощування накопичують досить невелику біомасу, тому зазвичай його   не скошують.</w:t>
      </w:r>
    </w:p>
    <w:p w:rsidR="007E0D8F" w:rsidRPr="00F76D17" w:rsidRDefault="007E0D8F" w:rsidP="003159E4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F76D17">
        <w:rPr>
          <w:rFonts w:ascii="Times New Roman" w:hAnsi="Times New Roman"/>
          <w:sz w:val="28"/>
          <w:szCs w:val="28"/>
        </w:rPr>
        <w:t>У таблиці 1 представлені основні агрокліматичні  показники вегетаційного періоду міскантусупершого року життя для території Північного та Південного Степу.</w:t>
      </w:r>
      <w:r w:rsidRPr="00F76D17">
        <w:rPr>
          <w:rFonts w:ascii="Times New Roman" w:hAnsi="Times New Roman"/>
          <w:sz w:val="28"/>
          <w:szCs w:val="24"/>
          <w:lang w:eastAsia="ru-RU"/>
        </w:rPr>
        <w:t xml:space="preserve"> У якості основних агрокліматичних характеристик температурного режиму та умов зволоження вегетаційного періоду  міскантусу були розглянуті: </w:t>
      </w:r>
    </w:p>
    <w:p w:rsidR="007E0D8F" w:rsidRPr="00F76D17" w:rsidRDefault="007E0D8F" w:rsidP="003159E4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lang w:eastAsia="ru-RU"/>
        </w:rPr>
      </w:pPr>
      <w:r w:rsidRPr="00F76D17">
        <w:rPr>
          <w:rFonts w:ascii="Times New Roman" w:hAnsi="Times New Roman"/>
          <w:sz w:val="28"/>
          <w:lang w:eastAsia="ru-RU"/>
        </w:rPr>
        <w:t>– суми активних температур повітря за період вегетації.</w:t>
      </w:r>
    </w:p>
    <w:p w:rsidR="007E0D8F" w:rsidRPr="00F76D17" w:rsidRDefault="007E0D8F" w:rsidP="003159E4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lang w:eastAsia="ru-RU"/>
        </w:rPr>
      </w:pPr>
      <w:r w:rsidRPr="00F76D17">
        <w:rPr>
          <w:rFonts w:ascii="Times New Roman" w:hAnsi="Times New Roman"/>
          <w:sz w:val="28"/>
          <w:lang w:eastAsia="ru-RU"/>
        </w:rPr>
        <w:t>– суми опадів за вегетаційний період в абсолютних та відносних величинах;</w:t>
      </w:r>
    </w:p>
    <w:p w:rsidR="007E0D8F" w:rsidRPr="00F76D17" w:rsidRDefault="007E0D8F" w:rsidP="003159E4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F76D17">
        <w:rPr>
          <w:rFonts w:ascii="Times New Roman" w:hAnsi="Times New Roman"/>
          <w:sz w:val="28"/>
          <w:szCs w:val="24"/>
          <w:lang w:eastAsia="ru-RU"/>
        </w:rPr>
        <w:t xml:space="preserve">– сумарне випаровування та випаровуваність за вегетаційний період; </w:t>
      </w:r>
    </w:p>
    <w:p w:rsidR="007E0D8F" w:rsidRPr="00F76D17" w:rsidRDefault="007E0D8F" w:rsidP="003159E4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F76D17">
        <w:rPr>
          <w:rFonts w:ascii="Times New Roman" w:hAnsi="Times New Roman"/>
          <w:sz w:val="28"/>
          <w:szCs w:val="24"/>
          <w:lang w:eastAsia="ru-RU"/>
        </w:rPr>
        <w:t>– вологозабезпеченість за період вегетації.</w:t>
      </w:r>
    </w:p>
    <w:p w:rsidR="007E0D8F" w:rsidRPr="00F76D17" w:rsidRDefault="007E0D8F" w:rsidP="00F76D17">
      <w:pPr>
        <w:spacing w:after="0" w:line="360" w:lineRule="auto"/>
        <w:ind w:left="567" w:firstLine="709"/>
        <w:jc w:val="right"/>
        <w:rPr>
          <w:rFonts w:ascii="Times New Roman" w:hAnsi="Times New Roman"/>
          <w:i/>
          <w:color w:val="FF0000"/>
          <w:sz w:val="28"/>
          <w:szCs w:val="28"/>
          <w:lang w:eastAsia="ru-RU"/>
        </w:rPr>
      </w:pPr>
      <w:r w:rsidRPr="00F76D17">
        <w:rPr>
          <w:rFonts w:ascii="Times New Roman" w:hAnsi="Times New Roman"/>
          <w:i/>
          <w:sz w:val="28"/>
          <w:szCs w:val="28"/>
          <w:lang w:eastAsia="ru-RU"/>
        </w:rPr>
        <w:t>Таблиця 1</w:t>
      </w:r>
    </w:p>
    <w:p w:rsidR="007E0D8F" w:rsidRPr="00F76D17" w:rsidRDefault="007E0D8F" w:rsidP="00F76D17">
      <w:pPr>
        <w:spacing w:after="0" w:line="360" w:lineRule="auto"/>
        <w:ind w:left="567"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76D17">
        <w:rPr>
          <w:rFonts w:ascii="Times New Roman" w:hAnsi="Times New Roman"/>
          <w:sz w:val="28"/>
          <w:szCs w:val="28"/>
          <w:lang w:eastAsia="ru-RU"/>
        </w:rPr>
        <w:t xml:space="preserve">Агрокліматичні умови вирощування міскантусу за    середніми багаторічними даними (1986-2005 рр.) </w:t>
      </w:r>
    </w:p>
    <w:p w:rsidR="007E0D8F" w:rsidRPr="00F76D17" w:rsidRDefault="007E0D8F" w:rsidP="00F76D17">
      <w:pPr>
        <w:spacing w:after="0" w:line="360" w:lineRule="auto"/>
        <w:ind w:left="567"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76D17">
        <w:rPr>
          <w:rFonts w:ascii="Times New Roman" w:hAnsi="Times New Roman"/>
          <w:sz w:val="28"/>
          <w:lang w:eastAsia="ru-RU"/>
        </w:rPr>
        <w:t>та</w:t>
      </w:r>
      <w:r w:rsidRPr="00F76D17">
        <w:rPr>
          <w:rFonts w:ascii="Times New Roman" w:hAnsi="Times New Roman"/>
          <w:sz w:val="28"/>
          <w:szCs w:val="28"/>
          <w:lang w:eastAsia="ru-RU"/>
        </w:rPr>
        <w:t xml:space="preserve"> сценаріями зміни клімату RCP4.5таRCP8.5</w:t>
      </w:r>
    </w:p>
    <w:p w:rsidR="007E0D8F" w:rsidRPr="00F76D17" w:rsidRDefault="007E0D8F" w:rsidP="003159E4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55"/>
        <w:gridCol w:w="1417"/>
        <w:gridCol w:w="851"/>
        <w:gridCol w:w="992"/>
        <w:gridCol w:w="1276"/>
        <w:gridCol w:w="1417"/>
        <w:gridCol w:w="1552"/>
      </w:tblGrid>
      <w:tr w:rsidR="007E0D8F" w:rsidRPr="00C53B0D" w:rsidTr="00C53B0D">
        <w:tc>
          <w:tcPr>
            <w:tcW w:w="1555" w:type="dxa"/>
            <w:vMerge w:val="restart"/>
          </w:tcPr>
          <w:p w:rsidR="007E0D8F" w:rsidRPr="00C53B0D" w:rsidRDefault="007E0D8F" w:rsidP="00C53B0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E0D8F" w:rsidRPr="00C53B0D" w:rsidRDefault="007E0D8F" w:rsidP="00C53B0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Період</w:t>
            </w:r>
          </w:p>
        </w:tc>
        <w:tc>
          <w:tcPr>
            <w:tcW w:w="1417" w:type="dxa"/>
            <w:vMerge w:val="restart"/>
          </w:tcPr>
          <w:p w:rsidR="007E0D8F" w:rsidRPr="00C53B0D" w:rsidRDefault="007E0D8F" w:rsidP="00C53B0D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Сума активних</w:t>
            </w:r>
          </w:p>
          <w:p w:rsidR="007E0D8F" w:rsidRPr="00C53B0D" w:rsidRDefault="007E0D8F" w:rsidP="00C53B0D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темпера-тур, </w:t>
            </w:r>
            <w:r w:rsidRPr="00C53B0D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о</w:t>
            </w: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</w:p>
        </w:tc>
        <w:tc>
          <w:tcPr>
            <w:tcW w:w="1843" w:type="dxa"/>
            <w:gridSpan w:val="2"/>
          </w:tcPr>
          <w:p w:rsidR="007E0D8F" w:rsidRPr="00C53B0D" w:rsidRDefault="007E0D8F" w:rsidP="00C53B0D">
            <w:pPr>
              <w:spacing w:after="0" w:line="240" w:lineRule="auto"/>
              <w:ind w:hanging="10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Сума опадів</w:t>
            </w:r>
          </w:p>
        </w:tc>
        <w:tc>
          <w:tcPr>
            <w:tcW w:w="1276" w:type="dxa"/>
            <w:vMerge w:val="restart"/>
          </w:tcPr>
          <w:p w:rsidR="007E0D8F" w:rsidRPr="00C53B0D" w:rsidRDefault="007E0D8F" w:rsidP="00C53B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Сумарне випаро-вування,</w:t>
            </w:r>
          </w:p>
          <w:p w:rsidR="007E0D8F" w:rsidRPr="00C53B0D" w:rsidRDefault="007E0D8F" w:rsidP="00C53B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мм</w:t>
            </w:r>
          </w:p>
        </w:tc>
        <w:tc>
          <w:tcPr>
            <w:tcW w:w="1417" w:type="dxa"/>
            <w:vMerge w:val="restart"/>
          </w:tcPr>
          <w:p w:rsidR="007E0D8F" w:rsidRPr="00C53B0D" w:rsidRDefault="007E0D8F" w:rsidP="00C53B0D">
            <w:pPr>
              <w:spacing w:after="0" w:line="240" w:lineRule="auto"/>
              <w:ind w:hanging="25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Випаро-вуваність,</w:t>
            </w:r>
          </w:p>
          <w:p w:rsidR="007E0D8F" w:rsidRPr="00C53B0D" w:rsidRDefault="007E0D8F" w:rsidP="00C53B0D">
            <w:pPr>
              <w:spacing w:after="0" w:line="240" w:lineRule="auto"/>
              <w:ind w:hanging="25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мм</w:t>
            </w:r>
          </w:p>
        </w:tc>
        <w:tc>
          <w:tcPr>
            <w:tcW w:w="1552" w:type="dxa"/>
            <w:vMerge w:val="restart"/>
          </w:tcPr>
          <w:p w:rsidR="007E0D8F" w:rsidRPr="00C53B0D" w:rsidRDefault="007E0D8F" w:rsidP="00C53B0D">
            <w:pPr>
              <w:spacing w:after="0" w:line="240" w:lineRule="auto"/>
              <w:ind w:hanging="10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Волого-забезпече-ність, %</w:t>
            </w:r>
          </w:p>
        </w:tc>
      </w:tr>
      <w:tr w:rsidR="007E0D8F" w:rsidRPr="00C53B0D" w:rsidTr="00C53B0D">
        <w:tc>
          <w:tcPr>
            <w:tcW w:w="1555" w:type="dxa"/>
            <w:vMerge/>
          </w:tcPr>
          <w:p w:rsidR="007E0D8F" w:rsidRPr="00C53B0D" w:rsidRDefault="007E0D8F" w:rsidP="00C53B0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7E0D8F" w:rsidRPr="00C53B0D" w:rsidRDefault="007E0D8F" w:rsidP="00C53B0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7E0D8F" w:rsidRPr="00C53B0D" w:rsidRDefault="007E0D8F" w:rsidP="00C53B0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E0D8F" w:rsidRPr="00C53B0D" w:rsidRDefault="007E0D8F" w:rsidP="00C53B0D">
            <w:pPr>
              <w:spacing w:after="0" w:line="240" w:lineRule="auto"/>
              <w:ind w:hanging="11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мм</w:t>
            </w:r>
          </w:p>
        </w:tc>
        <w:tc>
          <w:tcPr>
            <w:tcW w:w="992" w:type="dxa"/>
          </w:tcPr>
          <w:p w:rsidR="007E0D8F" w:rsidRPr="00C53B0D" w:rsidRDefault="007E0D8F" w:rsidP="00C53B0D">
            <w:pPr>
              <w:spacing w:after="0" w:line="240" w:lineRule="auto"/>
              <w:ind w:hanging="10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% від клім.</w:t>
            </w:r>
          </w:p>
          <w:p w:rsidR="007E0D8F" w:rsidRPr="00C53B0D" w:rsidRDefault="007E0D8F" w:rsidP="00C53B0D">
            <w:pPr>
              <w:spacing w:after="0" w:line="240" w:lineRule="auto"/>
              <w:ind w:hanging="10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норми</w:t>
            </w:r>
          </w:p>
        </w:tc>
        <w:tc>
          <w:tcPr>
            <w:tcW w:w="1276" w:type="dxa"/>
            <w:vMerge/>
          </w:tcPr>
          <w:p w:rsidR="007E0D8F" w:rsidRPr="00C53B0D" w:rsidRDefault="007E0D8F" w:rsidP="00C53B0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7E0D8F" w:rsidRPr="00C53B0D" w:rsidRDefault="007E0D8F" w:rsidP="00C53B0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552" w:type="dxa"/>
            <w:vMerge/>
          </w:tcPr>
          <w:p w:rsidR="007E0D8F" w:rsidRPr="00C53B0D" w:rsidRDefault="007E0D8F" w:rsidP="00C53B0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7E0D8F" w:rsidRPr="00C53B0D" w:rsidTr="00C53B0D">
        <w:tc>
          <w:tcPr>
            <w:tcW w:w="9060" w:type="dxa"/>
            <w:gridSpan w:val="7"/>
          </w:tcPr>
          <w:p w:rsidR="007E0D8F" w:rsidRPr="00C53B0D" w:rsidRDefault="007E0D8F" w:rsidP="00C53B0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Північний Степ</w:t>
            </w:r>
          </w:p>
        </w:tc>
      </w:tr>
      <w:tr w:rsidR="007E0D8F" w:rsidRPr="00C53B0D" w:rsidTr="00C53B0D">
        <w:tc>
          <w:tcPr>
            <w:tcW w:w="1555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rPr>
                <w:rFonts w:ascii="Times New Roman" w:hAnsi="Times New Roman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sz w:val="28"/>
                <w:szCs w:val="28"/>
              </w:rPr>
              <w:t>1986-2005</w:t>
            </w:r>
          </w:p>
        </w:tc>
        <w:tc>
          <w:tcPr>
            <w:tcW w:w="1417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3087</w:t>
            </w:r>
          </w:p>
        </w:tc>
        <w:tc>
          <w:tcPr>
            <w:tcW w:w="851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277</w:t>
            </w:r>
          </w:p>
        </w:tc>
        <w:tc>
          <w:tcPr>
            <w:tcW w:w="992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432</w:t>
            </w:r>
          </w:p>
        </w:tc>
        <w:tc>
          <w:tcPr>
            <w:tcW w:w="1417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660</w:t>
            </w:r>
          </w:p>
        </w:tc>
        <w:tc>
          <w:tcPr>
            <w:tcW w:w="1552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65</w:t>
            </w:r>
          </w:p>
        </w:tc>
      </w:tr>
      <w:tr w:rsidR="007E0D8F" w:rsidRPr="00C53B0D" w:rsidTr="00C53B0D">
        <w:tc>
          <w:tcPr>
            <w:tcW w:w="1555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rPr>
                <w:rFonts w:ascii="Times New Roman" w:hAnsi="Times New Roman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sz w:val="28"/>
                <w:szCs w:val="28"/>
              </w:rPr>
              <w:t>RСP4.5</w:t>
            </w:r>
          </w:p>
        </w:tc>
        <w:tc>
          <w:tcPr>
            <w:tcW w:w="1417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3041</w:t>
            </w:r>
          </w:p>
        </w:tc>
        <w:tc>
          <w:tcPr>
            <w:tcW w:w="851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992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1276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307</w:t>
            </w:r>
          </w:p>
        </w:tc>
        <w:tc>
          <w:tcPr>
            <w:tcW w:w="1417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633</w:t>
            </w:r>
          </w:p>
        </w:tc>
        <w:tc>
          <w:tcPr>
            <w:tcW w:w="1552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48</w:t>
            </w:r>
          </w:p>
        </w:tc>
      </w:tr>
      <w:tr w:rsidR="007E0D8F" w:rsidRPr="00C53B0D" w:rsidTr="00C53B0D">
        <w:tc>
          <w:tcPr>
            <w:tcW w:w="1555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rPr>
                <w:rFonts w:ascii="Times New Roman" w:hAnsi="Times New Roman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sz w:val="28"/>
                <w:szCs w:val="28"/>
              </w:rPr>
              <w:t>Різниця</w:t>
            </w:r>
          </w:p>
        </w:tc>
        <w:tc>
          <w:tcPr>
            <w:tcW w:w="1417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-46</w:t>
            </w:r>
          </w:p>
        </w:tc>
        <w:tc>
          <w:tcPr>
            <w:tcW w:w="851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-67</w:t>
            </w:r>
          </w:p>
        </w:tc>
        <w:tc>
          <w:tcPr>
            <w:tcW w:w="992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-24</w:t>
            </w:r>
          </w:p>
        </w:tc>
        <w:tc>
          <w:tcPr>
            <w:tcW w:w="1276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-125</w:t>
            </w:r>
          </w:p>
        </w:tc>
        <w:tc>
          <w:tcPr>
            <w:tcW w:w="1417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-27</w:t>
            </w:r>
          </w:p>
        </w:tc>
        <w:tc>
          <w:tcPr>
            <w:tcW w:w="1552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-17</w:t>
            </w:r>
          </w:p>
        </w:tc>
      </w:tr>
      <w:tr w:rsidR="007E0D8F" w:rsidRPr="00C53B0D" w:rsidTr="00C53B0D">
        <w:tc>
          <w:tcPr>
            <w:tcW w:w="1555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rPr>
                <w:rFonts w:ascii="Times New Roman" w:hAnsi="Times New Roman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sz w:val="28"/>
                <w:szCs w:val="28"/>
              </w:rPr>
              <w:t>RСP8.5</w:t>
            </w:r>
          </w:p>
        </w:tc>
        <w:tc>
          <w:tcPr>
            <w:tcW w:w="1417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3091</w:t>
            </w:r>
          </w:p>
        </w:tc>
        <w:tc>
          <w:tcPr>
            <w:tcW w:w="851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</w:p>
        </w:tc>
        <w:tc>
          <w:tcPr>
            <w:tcW w:w="992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1276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17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633</w:t>
            </w:r>
          </w:p>
        </w:tc>
        <w:tc>
          <w:tcPr>
            <w:tcW w:w="1552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47</w:t>
            </w:r>
          </w:p>
        </w:tc>
      </w:tr>
      <w:tr w:rsidR="007E0D8F" w:rsidRPr="00C53B0D" w:rsidTr="00C53B0D">
        <w:tc>
          <w:tcPr>
            <w:tcW w:w="1555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rPr>
                <w:rFonts w:ascii="Times New Roman" w:hAnsi="Times New Roman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sz w:val="28"/>
                <w:szCs w:val="28"/>
              </w:rPr>
              <w:t>Різниця</w:t>
            </w:r>
          </w:p>
        </w:tc>
        <w:tc>
          <w:tcPr>
            <w:tcW w:w="1417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-75</w:t>
            </w:r>
          </w:p>
        </w:tc>
        <w:tc>
          <w:tcPr>
            <w:tcW w:w="992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sz w:val="28"/>
                <w:szCs w:val="28"/>
              </w:rPr>
              <w:t>-27</w:t>
            </w:r>
          </w:p>
        </w:tc>
        <w:tc>
          <w:tcPr>
            <w:tcW w:w="1276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-132</w:t>
            </w:r>
          </w:p>
        </w:tc>
        <w:tc>
          <w:tcPr>
            <w:tcW w:w="1417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-27</w:t>
            </w:r>
          </w:p>
        </w:tc>
        <w:tc>
          <w:tcPr>
            <w:tcW w:w="1552" w:type="dxa"/>
          </w:tcPr>
          <w:p w:rsidR="007E0D8F" w:rsidRPr="00C53B0D" w:rsidRDefault="007E0D8F" w:rsidP="00C53B0D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-18</w:t>
            </w:r>
          </w:p>
        </w:tc>
      </w:tr>
      <w:tr w:rsidR="007E0D8F" w:rsidRPr="00C53B0D" w:rsidTr="00C53B0D">
        <w:tc>
          <w:tcPr>
            <w:tcW w:w="9060" w:type="dxa"/>
            <w:gridSpan w:val="7"/>
          </w:tcPr>
          <w:p w:rsidR="007E0D8F" w:rsidRPr="00C53B0D" w:rsidRDefault="007E0D8F" w:rsidP="00C53B0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Південний Степ</w:t>
            </w:r>
          </w:p>
        </w:tc>
      </w:tr>
      <w:tr w:rsidR="007E0D8F" w:rsidRPr="00C53B0D" w:rsidTr="00C53B0D">
        <w:tc>
          <w:tcPr>
            <w:tcW w:w="1555" w:type="dxa"/>
          </w:tcPr>
          <w:p w:rsidR="007E0D8F" w:rsidRPr="00C53B0D" w:rsidRDefault="007E0D8F" w:rsidP="00C53B0D">
            <w:pPr>
              <w:spacing w:after="0" w:line="240" w:lineRule="auto"/>
              <w:ind w:hanging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sz w:val="28"/>
                <w:szCs w:val="28"/>
              </w:rPr>
              <w:t>1986-2005</w:t>
            </w:r>
          </w:p>
        </w:tc>
        <w:tc>
          <w:tcPr>
            <w:tcW w:w="1417" w:type="dxa"/>
          </w:tcPr>
          <w:p w:rsidR="007E0D8F" w:rsidRPr="00C53B0D" w:rsidRDefault="007E0D8F" w:rsidP="00C53B0D">
            <w:pPr>
              <w:spacing w:after="0" w:line="240" w:lineRule="auto"/>
              <w:ind w:hanging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3452</w:t>
            </w:r>
          </w:p>
        </w:tc>
        <w:tc>
          <w:tcPr>
            <w:tcW w:w="851" w:type="dxa"/>
          </w:tcPr>
          <w:p w:rsidR="007E0D8F" w:rsidRPr="00C53B0D" w:rsidRDefault="007E0D8F" w:rsidP="00C53B0D">
            <w:pPr>
              <w:spacing w:after="0" w:line="240" w:lineRule="auto"/>
              <w:ind w:hanging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262</w:t>
            </w:r>
          </w:p>
        </w:tc>
        <w:tc>
          <w:tcPr>
            <w:tcW w:w="992" w:type="dxa"/>
          </w:tcPr>
          <w:p w:rsidR="007E0D8F" w:rsidRPr="00C53B0D" w:rsidRDefault="007E0D8F" w:rsidP="00C53B0D">
            <w:pPr>
              <w:spacing w:after="0" w:line="240" w:lineRule="auto"/>
              <w:ind w:hanging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7E0D8F" w:rsidRPr="00C53B0D" w:rsidRDefault="007E0D8F" w:rsidP="00C53B0D">
            <w:pPr>
              <w:spacing w:after="0" w:line="240" w:lineRule="auto"/>
              <w:ind w:hanging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344</w:t>
            </w:r>
          </w:p>
        </w:tc>
        <w:tc>
          <w:tcPr>
            <w:tcW w:w="1417" w:type="dxa"/>
          </w:tcPr>
          <w:p w:rsidR="007E0D8F" w:rsidRPr="00C53B0D" w:rsidRDefault="007E0D8F" w:rsidP="00C53B0D">
            <w:pPr>
              <w:spacing w:after="0" w:line="240" w:lineRule="auto"/>
              <w:ind w:hanging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680</w:t>
            </w:r>
          </w:p>
        </w:tc>
        <w:tc>
          <w:tcPr>
            <w:tcW w:w="1552" w:type="dxa"/>
          </w:tcPr>
          <w:p w:rsidR="007E0D8F" w:rsidRPr="00C53B0D" w:rsidRDefault="007E0D8F" w:rsidP="00C53B0D">
            <w:pPr>
              <w:spacing w:after="0" w:line="240" w:lineRule="auto"/>
              <w:ind w:hanging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51</w:t>
            </w:r>
          </w:p>
        </w:tc>
      </w:tr>
      <w:tr w:rsidR="007E0D8F" w:rsidRPr="00C53B0D" w:rsidTr="00C53B0D">
        <w:tc>
          <w:tcPr>
            <w:tcW w:w="1555" w:type="dxa"/>
          </w:tcPr>
          <w:p w:rsidR="007E0D8F" w:rsidRPr="00C53B0D" w:rsidRDefault="007E0D8F" w:rsidP="00C53B0D">
            <w:pPr>
              <w:spacing w:after="0" w:line="240" w:lineRule="auto"/>
              <w:ind w:hanging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sz w:val="28"/>
                <w:szCs w:val="28"/>
              </w:rPr>
              <w:t>RСP4.5</w:t>
            </w:r>
          </w:p>
        </w:tc>
        <w:tc>
          <w:tcPr>
            <w:tcW w:w="1417" w:type="dxa"/>
          </w:tcPr>
          <w:p w:rsidR="007E0D8F" w:rsidRPr="00C53B0D" w:rsidRDefault="007E0D8F" w:rsidP="00C53B0D">
            <w:pPr>
              <w:spacing w:after="0" w:line="240" w:lineRule="auto"/>
              <w:ind w:hanging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3684</w:t>
            </w:r>
          </w:p>
        </w:tc>
        <w:tc>
          <w:tcPr>
            <w:tcW w:w="851" w:type="dxa"/>
          </w:tcPr>
          <w:p w:rsidR="007E0D8F" w:rsidRPr="00C53B0D" w:rsidRDefault="007E0D8F" w:rsidP="00C53B0D">
            <w:pPr>
              <w:spacing w:after="0" w:line="240" w:lineRule="auto"/>
              <w:ind w:hanging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187</w:t>
            </w:r>
          </w:p>
        </w:tc>
        <w:tc>
          <w:tcPr>
            <w:tcW w:w="992" w:type="dxa"/>
          </w:tcPr>
          <w:p w:rsidR="007E0D8F" w:rsidRPr="00C53B0D" w:rsidRDefault="007E0D8F" w:rsidP="00C53B0D">
            <w:pPr>
              <w:spacing w:after="0" w:line="240" w:lineRule="auto"/>
              <w:ind w:hanging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276" w:type="dxa"/>
          </w:tcPr>
          <w:p w:rsidR="007E0D8F" w:rsidRPr="00C53B0D" w:rsidRDefault="007E0D8F" w:rsidP="00C53B0D">
            <w:pPr>
              <w:spacing w:after="0" w:line="240" w:lineRule="auto"/>
              <w:ind w:hanging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218</w:t>
            </w:r>
          </w:p>
        </w:tc>
        <w:tc>
          <w:tcPr>
            <w:tcW w:w="1417" w:type="dxa"/>
          </w:tcPr>
          <w:p w:rsidR="007E0D8F" w:rsidRPr="00C53B0D" w:rsidRDefault="007E0D8F" w:rsidP="00C53B0D">
            <w:pPr>
              <w:spacing w:after="0" w:line="240" w:lineRule="auto"/>
              <w:ind w:hanging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682</w:t>
            </w:r>
          </w:p>
        </w:tc>
        <w:tc>
          <w:tcPr>
            <w:tcW w:w="1552" w:type="dxa"/>
          </w:tcPr>
          <w:p w:rsidR="007E0D8F" w:rsidRPr="00C53B0D" w:rsidRDefault="007E0D8F" w:rsidP="00C53B0D">
            <w:pPr>
              <w:spacing w:after="0" w:line="240" w:lineRule="auto"/>
              <w:ind w:hanging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32</w:t>
            </w:r>
          </w:p>
        </w:tc>
      </w:tr>
      <w:tr w:rsidR="007E0D8F" w:rsidRPr="00C53B0D" w:rsidTr="00C53B0D">
        <w:tc>
          <w:tcPr>
            <w:tcW w:w="1555" w:type="dxa"/>
          </w:tcPr>
          <w:p w:rsidR="007E0D8F" w:rsidRPr="00C53B0D" w:rsidRDefault="007E0D8F" w:rsidP="00C53B0D">
            <w:pPr>
              <w:spacing w:after="0" w:line="240" w:lineRule="auto"/>
              <w:ind w:hanging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sz w:val="28"/>
                <w:szCs w:val="28"/>
              </w:rPr>
              <w:t>Різниця</w:t>
            </w:r>
          </w:p>
        </w:tc>
        <w:tc>
          <w:tcPr>
            <w:tcW w:w="1417" w:type="dxa"/>
          </w:tcPr>
          <w:p w:rsidR="007E0D8F" w:rsidRPr="00C53B0D" w:rsidRDefault="007E0D8F" w:rsidP="00C53B0D">
            <w:pPr>
              <w:spacing w:after="0" w:line="240" w:lineRule="auto"/>
              <w:ind w:hanging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232</w:t>
            </w:r>
          </w:p>
        </w:tc>
        <w:tc>
          <w:tcPr>
            <w:tcW w:w="851" w:type="dxa"/>
          </w:tcPr>
          <w:p w:rsidR="007E0D8F" w:rsidRPr="00C53B0D" w:rsidRDefault="007E0D8F" w:rsidP="00C53B0D">
            <w:pPr>
              <w:spacing w:after="0" w:line="240" w:lineRule="auto"/>
              <w:ind w:hanging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-75</w:t>
            </w:r>
          </w:p>
        </w:tc>
        <w:tc>
          <w:tcPr>
            <w:tcW w:w="992" w:type="dxa"/>
          </w:tcPr>
          <w:p w:rsidR="007E0D8F" w:rsidRPr="00C53B0D" w:rsidRDefault="007E0D8F" w:rsidP="00C53B0D">
            <w:pPr>
              <w:spacing w:after="0" w:line="240" w:lineRule="auto"/>
              <w:ind w:hanging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-29</w:t>
            </w:r>
          </w:p>
        </w:tc>
        <w:tc>
          <w:tcPr>
            <w:tcW w:w="1276" w:type="dxa"/>
          </w:tcPr>
          <w:p w:rsidR="007E0D8F" w:rsidRPr="00C53B0D" w:rsidRDefault="007E0D8F" w:rsidP="00C53B0D">
            <w:pPr>
              <w:spacing w:after="0" w:line="240" w:lineRule="auto"/>
              <w:ind w:hanging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-126</w:t>
            </w:r>
          </w:p>
        </w:tc>
        <w:tc>
          <w:tcPr>
            <w:tcW w:w="1417" w:type="dxa"/>
          </w:tcPr>
          <w:p w:rsidR="007E0D8F" w:rsidRPr="00C53B0D" w:rsidRDefault="007E0D8F" w:rsidP="00C53B0D">
            <w:pPr>
              <w:spacing w:after="0" w:line="240" w:lineRule="auto"/>
              <w:ind w:hanging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2" w:type="dxa"/>
          </w:tcPr>
          <w:p w:rsidR="007E0D8F" w:rsidRPr="00C53B0D" w:rsidRDefault="007E0D8F" w:rsidP="00C53B0D">
            <w:pPr>
              <w:spacing w:after="0" w:line="240" w:lineRule="auto"/>
              <w:ind w:hanging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-19</w:t>
            </w:r>
          </w:p>
        </w:tc>
      </w:tr>
      <w:tr w:rsidR="007E0D8F" w:rsidRPr="00C53B0D" w:rsidTr="00C53B0D">
        <w:tc>
          <w:tcPr>
            <w:tcW w:w="1555" w:type="dxa"/>
          </w:tcPr>
          <w:p w:rsidR="007E0D8F" w:rsidRPr="00C53B0D" w:rsidRDefault="007E0D8F" w:rsidP="00C53B0D">
            <w:pPr>
              <w:spacing w:after="0" w:line="240" w:lineRule="auto"/>
              <w:ind w:hanging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sz w:val="28"/>
                <w:szCs w:val="28"/>
              </w:rPr>
              <w:t>RСP8.5</w:t>
            </w:r>
          </w:p>
        </w:tc>
        <w:tc>
          <w:tcPr>
            <w:tcW w:w="1417" w:type="dxa"/>
          </w:tcPr>
          <w:p w:rsidR="007E0D8F" w:rsidRPr="00C53B0D" w:rsidRDefault="007E0D8F" w:rsidP="00C53B0D">
            <w:pPr>
              <w:spacing w:after="0" w:line="240" w:lineRule="auto"/>
              <w:ind w:hanging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3413</w:t>
            </w:r>
          </w:p>
        </w:tc>
        <w:tc>
          <w:tcPr>
            <w:tcW w:w="851" w:type="dxa"/>
          </w:tcPr>
          <w:p w:rsidR="007E0D8F" w:rsidRPr="00C53B0D" w:rsidRDefault="007E0D8F" w:rsidP="00C53B0D">
            <w:pPr>
              <w:spacing w:after="0" w:line="240" w:lineRule="auto"/>
              <w:ind w:hanging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183</w:t>
            </w:r>
          </w:p>
        </w:tc>
        <w:tc>
          <w:tcPr>
            <w:tcW w:w="992" w:type="dxa"/>
          </w:tcPr>
          <w:p w:rsidR="007E0D8F" w:rsidRPr="00C53B0D" w:rsidRDefault="007E0D8F" w:rsidP="00C53B0D">
            <w:pPr>
              <w:spacing w:after="0" w:line="240" w:lineRule="auto"/>
              <w:ind w:hanging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276" w:type="dxa"/>
          </w:tcPr>
          <w:p w:rsidR="007E0D8F" w:rsidRPr="00C53B0D" w:rsidRDefault="007E0D8F" w:rsidP="00C53B0D">
            <w:pPr>
              <w:spacing w:after="0" w:line="240" w:lineRule="auto"/>
              <w:ind w:hanging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225</w:t>
            </w:r>
          </w:p>
        </w:tc>
        <w:tc>
          <w:tcPr>
            <w:tcW w:w="1417" w:type="dxa"/>
          </w:tcPr>
          <w:p w:rsidR="007E0D8F" w:rsidRPr="00C53B0D" w:rsidRDefault="007E0D8F" w:rsidP="00C53B0D">
            <w:pPr>
              <w:spacing w:after="0" w:line="240" w:lineRule="auto"/>
              <w:ind w:hanging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648</w:t>
            </w:r>
          </w:p>
        </w:tc>
        <w:tc>
          <w:tcPr>
            <w:tcW w:w="1552" w:type="dxa"/>
          </w:tcPr>
          <w:p w:rsidR="007E0D8F" w:rsidRPr="00C53B0D" w:rsidRDefault="007E0D8F" w:rsidP="00C53B0D">
            <w:pPr>
              <w:spacing w:after="0" w:line="240" w:lineRule="auto"/>
              <w:ind w:hanging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</w:p>
        </w:tc>
      </w:tr>
      <w:tr w:rsidR="007E0D8F" w:rsidRPr="00C53B0D" w:rsidTr="00C53B0D">
        <w:tc>
          <w:tcPr>
            <w:tcW w:w="1555" w:type="dxa"/>
          </w:tcPr>
          <w:p w:rsidR="007E0D8F" w:rsidRPr="00C53B0D" w:rsidRDefault="007E0D8F" w:rsidP="00C53B0D">
            <w:pPr>
              <w:spacing w:after="0" w:line="240" w:lineRule="auto"/>
              <w:ind w:hanging="2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sz w:val="28"/>
                <w:szCs w:val="28"/>
              </w:rPr>
              <w:t>Різниця</w:t>
            </w:r>
          </w:p>
        </w:tc>
        <w:tc>
          <w:tcPr>
            <w:tcW w:w="1417" w:type="dxa"/>
          </w:tcPr>
          <w:p w:rsidR="007E0D8F" w:rsidRPr="00C53B0D" w:rsidRDefault="007E0D8F" w:rsidP="00C53B0D">
            <w:pPr>
              <w:spacing w:after="0" w:line="240" w:lineRule="auto"/>
              <w:ind w:hanging="24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-39</w:t>
            </w:r>
          </w:p>
        </w:tc>
        <w:tc>
          <w:tcPr>
            <w:tcW w:w="851" w:type="dxa"/>
          </w:tcPr>
          <w:p w:rsidR="007E0D8F" w:rsidRPr="00C53B0D" w:rsidRDefault="007E0D8F" w:rsidP="00C53B0D">
            <w:pPr>
              <w:spacing w:after="0" w:line="240" w:lineRule="auto"/>
              <w:ind w:hanging="24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-79</w:t>
            </w:r>
          </w:p>
        </w:tc>
        <w:tc>
          <w:tcPr>
            <w:tcW w:w="992" w:type="dxa"/>
          </w:tcPr>
          <w:p w:rsidR="007E0D8F" w:rsidRPr="00C53B0D" w:rsidRDefault="007E0D8F" w:rsidP="00C53B0D">
            <w:pPr>
              <w:spacing w:after="0" w:line="240" w:lineRule="auto"/>
              <w:ind w:hanging="24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-30</w:t>
            </w:r>
          </w:p>
        </w:tc>
        <w:tc>
          <w:tcPr>
            <w:tcW w:w="1276" w:type="dxa"/>
          </w:tcPr>
          <w:p w:rsidR="007E0D8F" w:rsidRPr="00C53B0D" w:rsidRDefault="007E0D8F" w:rsidP="00C53B0D">
            <w:pPr>
              <w:spacing w:after="0" w:line="240" w:lineRule="auto"/>
              <w:ind w:hanging="24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-119</w:t>
            </w:r>
          </w:p>
        </w:tc>
        <w:tc>
          <w:tcPr>
            <w:tcW w:w="1417" w:type="dxa"/>
          </w:tcPr>
          <w:p w:rsidR="007E0D8F" w:rsidRPr="00C53B0D" w:rsidRDefault="007E0D8F" w:rsidP="00C53B0D">
            <w:pPr>
              <w:spacing w:after="0" w:line="240" w:lineRule="auto"/>
              <w:ind w:hanging="24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-32</w:t>
            </w:r>
          </w:p>
        </w:tc>
        <w:tc>
          <w:tcPr>
            <w:tcW w:w="1552" w:type="dxa"/>
          </w:tcPr>
          <w:p w:rsidR="007E0D8F" w:rsidRPr="00C53B0D" w:rsidRDefault="007E0D8F" w:rsidP="00C53B0D">
            <w:pPr>
              <w:spacing w:after="0" w:line="240" w:lineRule="auto"/>
              <w:ind w:hanging="24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B0D">
              <w:rPr>
                <w:rFonts w:ascii="Times New Roman" w:hAnsi="Times New Roman"/>
                <w:color w:val="000000"/>
                <w:sz w:val="28"/>
                <w:szCs w:val="28"/>
              </w:rPr>
              <w:t>-16</w:t>
            </w:r>
          </w:p>
        </w:tc>
      </w:tr>
    </w:tbl>
    <w:p w:rsidR="007E0D8F" w:rsidRPr="00F76D17" w:rsidRDefault="007E0D8F" w:rsidP="003159E4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E0D8F" w:rsidRPr="00F76D17" w:rsidRDefault="007E0D8F" w:rsidP="003159E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6D17">
        <w:rPr>
          <w:rFonts w:ascii="Times New Roman" w:hAnsi="Times New Roman"/>
          <w:sz w:val="28"/>
          <w:szCs w:val="28"/>
        </w:rPr>
        <w:t>Аналіз даних таблиці 1</w:t>
      </w:r>
      <w:r w:rsidRPr="00F76D17">
        <w:rPr>
          <w:rFonts w:ascii="Times New Roman" w:hAnsi="Times New Roman"/>
          <w:color w:val="000000"/>
          <w:sz w:val="28"/>
          <w:szCs w:val="28"/>
        </w:rPr>
        <w:t>дозволяє зробити висновок, що сума температур вегетаційного періоду у Північному Степу практично не зміниться -  за базових умов 3087ºС, за сценаріями – 3041 та 3091 ºС відповідно. У Південному Степу за реалізації першого сценарію RCP4.5 суми активних температур вегетаційного періоду становитимуть 3684</w:t>
      </w:r>
      <w:r w:rsidRPr="00F76D17">
        <w:rPr>
          <w:rFonts w:ascii="Times New Roman" w:hAnsi="Times New Roman"/>
          <w:color w:val="000000"/>
          <w:sz w:val="28"/>
          <w:szCs w:val="28"/>
          <w:vertAlign w:val="superscript"/>
        </w:rPr>
        <w:t>о</w:t>
      </w:r>
      <w:r w:rsidRPr="00F76D17">
        <w:rPr>
          <w:rFonts w:ascii="Times New Roman" w:hAnsi="Times New Roman"/>
          <w:color w:val="000000"/>
          <w:sz w:val="28"/>
          <w:szCs w:val="28"/>
        </w:rPr>
        <w:t>С, що на 232</w:t>
      </w:r>
      <w:r w:rsidRPr="00F76D17">
        <w:rPr>
          <w:rFonts w:ascii="Times New Roman" w:hAnsi="Times New Roman"/>
          <w:color w:val="000000"/>
          <w:sz w:val="28"/>
          <w:szCs w:val="28"/>
          <w:vertAlign w:val="superscript"/>
        </w:rPr>
        <w:t>о</w:t>
      </w:r>
      <w:r w:rsidRPr="00F76D17">
        <w:rPr>
          <w:rFonts w:ascii="Times New Roman" w:hAnsi="Times New Roman"/>
          <w:color w:val="000000"/>
          <w:sz w:val="28"/>
          <w:szCs w:val="28"/>
        </w:rPr>
        <w:t>С більше, ніж за базових умов (базове значення – 3452</w:t>
      </w:r>
      <w:r w:rsidRPr="00F76D17">
        <w:rPr>
          <w:rFonts w:ascii="Times New Roman" w:hAnsi="Times New Roman"/>
          <w:color w:val="000000"/>
          <w:sz w:val="28"/>
          <w:szCs w:val="28"/>
          <w:vertAlign w:val="superscript"/>
        </w:rPr>
        <w:t>о</w:t>
      </w:r>
      <w:r w:rsidRPr="00F76D17">
        <w:rPr>
          <w:rFonts w:ascii="Times New Roman" w:hAnsi="Times New Roman"/>
          <w:color w:val="000000"/>
          <w:sz w:val="28"/>
          <w:szCs w:val="28"/>
        </w:rPr>
        <w:t xml:space="preserve">С). За умов реалізації сценарію RCP8.5 слід очікувати  </w:t>
      </w:r>
      <w:r w:rsidRPr="00F76D17">
        <w:rPr>
          <w:rFonts w:ascii="Times New Roman" w:hAnsi="Times New Roman"/>
          <w:sz w:val="28"/>
          <w:szCs w:val="28"/>
        </w:rPr>
        <w:t>майже незмінного температурного режиму</w:t>
      </w:r>
      <w:r w:rsidRPr="00F76D17">
        <w:rPr>
          <w:rFonts w:ascii="Times New Roman" w:hAnsi="Times New Roman"/>
          <w:color w:val="000000"/>
          <w:sz w:val="28"/>
          <w:szCs w:val="28"/>
        </w:rPr>
        <w:t xml:space="preserve"> (базові та сценарні суми температур відрізняються лише на 39</w:t>
      </w:r>
      <w:r w:rsidRPr="00F76D17">
        <w:rPr>
          <w:rFonts w:ascii="Times New Roman" w:hAnsi="Times New Roman"/>
          <w:color w:val="000000"/>
          <w:sz w:val="28"/>
          <w:szCs w:val="28"/>
          <w:vertAlign w:val="superscript"/>
        </w:rPr>
        <w:t>о</w:t>
      </w:r>
      <w:r w:rsidRPr="00F76D17">
        <w:rPr>
          <w:rFonts w:ascii="Times New Roman" w:hAnsi="Times New Roman"/>
          <w:color w:val="000000"/>
          <w:sz w:val="28"/>
          <w:szCs w:val="28"/>
        </w:rPr>
        <w:t>С).</w:t>
      </w:r>
    </w:p>
    <w:p w:rsidR="007E0D8F" w:rsidRPr="00F76D17" w:rsidRDefault="007E0D8F" w:rsidP="003159E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6D17">
        <w:rPr>
          <w:rFonts w:ascii="Times New Roman" w:hAnsi="Times New Roman"/>
          <w:color w:val="000000"/>
          <w:sz w:val="28"/>
          <w:szCs w:val="28"/>
        </w:rPr>
        <w:t>У цілому можна сказати, що умови теплозабезпеченості вегетаційного періоду міскантусу у період 2021-2050 рр. на території Степу  України зміняться досить несуттєво і посіви цієї нової енергетичної культури будуть забезпечені теплом повністю.</w:t>
      </w:r>
    </w:p>
    <w:p w:rsidR="007E0D8F" w:rsidRPr="00F76D17" w:rsidRDefault="007E0D8F" w:rsidP="003159E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6D17">
        <w:rPr>
          <w:rFonts w:ascii="Times New Roman" w:hAnsi="Times New Roman"/>
          <w:color w:val="000000"/>
          <w:sz w:val="28"/>
          <w:szCs w:val="28"/>
        </w:rPr>
        <w:t>Значних змін за умов реалізації сценаріїв RCP4.5 та RCP8.5 зазнають умови вологозабезпечення посівів. З таблиці 1 видно, що кількість опадів за вегетаційний період на всій території дослідження суттєво зменшиться.</w:t>
      </w:r>
    </w:p>
    <w:p w:rsidR="007E0D8F" w:rsidRPr="00F76D17" w:rsidRDefault="007E0D8F" w:rsidP="003159E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6D17">
        <w:rPr>
          <w:rFonts w:ascii="Times New Roman" w:hAnsi="Times New Roman"/>
          <w:color w:val="000000"/>
          <w:sz w:val="28"/>
          <w:szCs w:val="28"/>
        </w:rPr>
        <w:t xml:space="preserve">Сума опадів за вегетаційний період міскантусу на території Північного Степу становить </w:t>
      </w:r>
      <w:smartTag w:uri="urn:schemas-microsoft-com:office:smarttags" w:element="metricconverter">
        <w:smartTagPr>
          <w:attr w:name="ProductID" w:val="277 мм"/>
        </w:smartTagPr>
        <w:r w:rsidRPr="00F76D17">
          <w:rPr>
            <w:rFonts w:ascii="Times New Roman" w:hAnsi="Times New Roman"/>
            <w:color w:val="000000"/>
            <w:sz w:val="28"/>
            <w:szCs w:val="28"/>
          </w:rPr>
          <w:t>277 мм</w:t>
        </w:r>
      </w:smartTag>
      <w:r w:rsidRPr="00F76D17">
        <w:rPr>
          <w:rFonts w:ascii="Times New Roman" w:hAnsi="Times New Roman"/>
          <w:color w:val="000000"/>
          <w:sz w:val="28"/>
          <w:szCs w:val="28"/>
        </w:rPr>
        <w:t xml:space="preserve">. За умов реалізації обох сценаріїв  вона також зменшиться досить суттєво. Так, за умов  першого сценарію вона становитиме </w:t>
      </w:r>
      <w:smartTag w:uri="urn:schemas-microsoft-com:office:smarttags" w:element="metricconverter">
        <w:smartTagPr>
          <w:attr w:name="ProductID" w:val="210 мм"/>
        </w:smartTagPr>
        <w:r w:rsidRPr="00F76D17">
          <w:rPr>
            <w:rFonts w:ascii="Times New Roman" w:hAnsi="Times New Roman"/>
            <w:color w:val="000000"/>
            <w:sz w:val="28"/>
            <w:szCs w:val="28"/>
          </w:rPr>
          <w:t>210 мм</w:t>
        </w:r>
      </w:smartTag>
      <w:r w:rsidRPr="00F76D17">
        <w:rPr>
          <w:rFonts w:ascii="Times New Roman" w:hAnsi="Times New Roman"/>
          <w:color w:val="000000"/>
          <w:sz w:val="28"/>
          <w:szCs w:val="28"/>
        </w:rPr>
        <w:t xml:space="preserve">, а за умов другого – </w:t>
      </w:r>
      <w:smartTag w:uri="urn:schemas-microsoft-com:office:smarttags" w:element="metricconverter">
        <w:smartTagPr>
          <w:attr w:name="ProductID" w:val="202 мм"/>
        </w:smartTagPr>
        <w:r w:rsidRPr="00F76D17">
          <w:rPr>
            <w:rFonts w:ascii="Times New Roman" w:hAnsi="Times New Roman"/>
            <w:color w:val="000000"/>
            <w:sz w:val="28"/>
            <w:szCs w:val="28"/>
          </w:rPr>
          <w:t>202 мм</w:t>
        </w:r>
      </w:smartTag>
      <w:r w:rsidRPr="00F76D17">
        <w:rPr>
          <w:rFonts w:ascii="Times New Roman" w:hAnsi="Times New Roman"/>
          <w:color w:val="000000"/>
          <w:sz w:val="28"/>
          <w:szCs w:val="28"/>
        </w:rPr>
        <w:t xml:space="preserve">. Тобто суми зменшяться на 76 та </w:t>
      </w:r>
      <w:smartTag w:uri="urn:schemas-microsoft-com:office:smarttags" w:element="metricconverter">
        <w:smartTagPr>
          <w:attr w:name="ProductID" w:val="73 мм"/>
        </w:smartTagPr>
        <w:r w:rsidRPr="00F76D17">
          <w:rPr>
            <w:rFonts w:ascii="Times New Roman" w:hAnsi="Times New Roman"/>
            <w:color w:val="000000"/>
            <w:sz w:val="28"/>
            <w:szCs w:val="28"/>
          </w:rPr>
          <w:t>73 мм</w:t>
        </w:r>
      </w:smartTag>
      <w:r w:rsidRPr="00F76D17">
        <w:rPr>
          <w:rFonts w:ascii="Times New Roman" w:hAnsi="Times New Roman"/>
          <w:color w:val="000000"/>
          <w:sz w:val="28"/>
          <w:szCs w:val="28"/>
        </w:rPr>
        <w:t>, що становить відповідно 24 та 27%.</w:t>
      </w:r>
    </w:p>
    <w:p w:rsidR="007E0D8F" w:rsidRPr="00F76D17" w:rsidRDefault="007E0D8F" w:rsidP="003159E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6D17">
        <w:rPr>
          <w:rFonts w:ascii="Times New Roman" w:hAnsi="Times New Roman"/>
          <w:color w:val="000000"/>
          <w:sz w:val="28"/>
          <w:szCs w:val="28"/>
        </w:rPr>
        <w:t xml:space="preserve">Найбільш суттєве зменшення сум опадів за вегетацію міскантусу очікується на території Південного Степу. Базове значення становить </w:t>
      </w:r>
      <w:smartTag w:uri="urn:schemas-microsoft-com:office:smarttags" w:element="metricconverter">
        <w:smartTagPr>
          <w:attr w:name="ProductID" w:val="262 мм"/>
        </w:smartTagPr>
        <w:r w:rsidRPr="00F76D17">
          <w:rPr>
            <w:rFonts w:ascii="Times New Roman" w:hAnsi="Times New Roman"/>
            <w:color w:val="000000"/>
            <w:sz w:val="28"/>
            <w:szCs w:val="28"/>
          </w:rPr>
          <w:t>262 мм</w:t>
        </w:r>
      </w:smartTag>
      <w:r w:rsidRPr="00F76D17">
        <w:rPr>
          <w:rFonts w:ascii="Times New Roman" w:hAnsi="Times New Roman"/>
          <w:color w:val="000000"/>
          <w:sz w:val="28"/>
          <w:szCs w:val="28"/>
        </w:rPr>
        <w:t xml:space="preserve">, за сценарієм RCP4.5 – </w:t>
      </w:r>
      <w:smartTag w:uri="urn:schemas-microsoft-com:office:smarttags" w:element="metricconverter">
        <w:smartTagPr>
          <w:attr w:name="ProductID" w:val="187 мм"/>
        </w:smartTagPr>
        <w:r w:rsidRPr="00F76D17">
          <w:rPr>
            <w:rFonts w:ascii="Times New Roman" w:hAnsi="Times New Roman"/>
            <w:color w:val="000000"/>
            <w:sz w:val="28"/>
            <w:szCs w:val="28"/>
          </w:rPr>
          <w:t>187 мм</w:t>
        </w:r>
      </w:smartTag>
      <w:r w:rsidRPr="00F76D17">
        <w:rPr>
          <w:rFonts w:ascii="Times New Roman" w:hAnsi="Times New Roman"/>
          <w:color w:val="000000"/>
          <w:sz w:val="28"/>
          <w:szCs w:val="28"/>
        </w:rPr>
        <w:t xml:space="preserve">, за сценарієм RCP8.5 – </w:t>
      </w:r>
      <w:smartTag w:uri="urn:schemas-microsoft-com:office:smarttags" w:element="metricconverter">
        <w:smartTagPr>
          <w:attr w:name="ProductID" w:val="183 мм"/>
        </w:smartTagPr>
        <w:r w:rsidRPr="00F76D17">
          <w:rPr>
            <w:rFonts w:ascii="Times New Roman" w:hAnsi="Times New Roman"/>
            <w:color w:val="000000"/>
            <w:sz w:val="28"/>
            <w:szCs w:val="28"/>
          </w:rPr>
          <w:t>183 мм</w:t>
        </w:r>
      </w:smartTag>
      <w:r w:rsidRPr="00F76D17">
        <w:rPr>
          <w:rFonts w:ascii="Times New Roman" w:hAnsi="Times New Roman"/>
          <w:color w:val="000000"/>
          <w:sz w:val="28"/>
          <w:szCs w:val="28"/>
        </w:rPr>
        <w:t xml:space="preserve">. Таким чином зменшення сум опадів очікується на 75 та </w:t>
      </w:r>
      <w:smartTag w:uri="urn:schemas-microsoft-com:office:smarttags" w:element="metricconverter">
        <w:smartTagPr>
          <w:attr w:name="ProductID" w:val="79 мм"/>
        </w:smartTagPr>
        <w:r w:rsidRPr="00F76D17">
          <w:rPr>
            <w:rFonts w:ascii="Times New Roman" w:hAnsi="Times New Roman"/>
            <w:color w:val="000000"/>
            <w:sz w:val="28"/>
            <w:szCs w:val="28"/>
          </w:rPr>
          <w:t>79 мм</w:t>
        </w:r>
      </w:smartTag>
      <w:r w:rsidRPr="00F76D17">
        <w:rPr>
          <w:rFonts w:ascii="Times New Roman" w:hAnsi="Times New Roman"/>
          <w:color w:val="000000"/>
          <w:sz w:val="28"/>
          <w:szCs w:val="28"/>
        </w:rPr>
        <w:t xml:space="preserve"> відповідно, що становить 29 та 30%.</w:t>
      </w:r>
    </w:p>
    <w:p w:rsidR="007E0D8F" w:rsidRPr="00F76D17" w:rsidRDefault="007E0D8F" w:rsidP="003159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F76D17">
        <w:rPr>
          <w:rFonts w:ascii="Times New Roman" w:hAnsi="Times New Roman"/>
          <w:sz w:val="28"/>
          <w:szCs w:val="24"/>
          <w:lang w:eastAsia="ru-RU"/>
        </w:rPr>
        <w:t>Зменшення сценарної кількості опадів за вегетаційний період призведе до зменшення сумарного випаровування в порівнянні з базовим по всій території дослідження.</w:t>
      </w:r>
    </w:p>
    <w:p w:rsidR="007E0D8F" w:rsidRPr="00F76D17" w:rsidRDefault="007E0D8F" w:rsidP="003159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F76D17">
        <w:rPr>
          <w:rFonts w:ascii="Times New Roman" w:hAnsi="Times New Roman"/>
          <w:sz w:val="28"/>
          <w:szCs w:val="24"/>
          <w:lang w:eastAsia="ru-RU"/>
        </w:rPr>
        <w:t xml:space="preserve">У Північному Степу базове значення становить </w:t>
      </w:r>
      <w:smartTag w:uri="urn:schemas-microsoft-com:office:smarttags" w:element="metricconverter">
        <w:smartTagPr>
          <w:attr w:name="ProductID" w:val="432 мм"/>
        </w:smartTagPr>
        <w:r w:rsidRPr="00F76D17">
          <w:rPr>
            <w:rFonts w:ascii="Times New Roman" w:hAnsi="Times New Roman"/>
            <w:sz w:val="28"/>
            <w:szCs w:val="24"/>
            <w:lang w:eastAsia="ru-RU"/>
          </w:rPr>
          <w:t>432 мм</w:t>
        </w:r>
      </w:smartTag>
      <w:r w:rsidRPr="00F76D17">
        <w:rPr>
          <w:rFonts w:ascii="Times New Roman" w:hAnsi="Times New Roman"/>
          <w:sz w:val="28"/>
          <w:szCs w:val="24"/>
          <w:lang w:eastAsia="ru-RU"/>
        </w:rPr>
        <w:t xml:space="preserve">. Тут сумарне випаровування зменшиться до </w:t>
      </w:r>
      <w:smartTag w:uri="urn:schemas-microsoft-com:office:smarttags" w:element="metricconverter">
        <w:smartTagPr>
          <w:attr w:name="ProductID" w:val="307 мм"/>
        </w:smartTagPr>
        <w:r w:rsidRPr="00F76D17">
          <w:rPr>
            <w:rFonts w:ascii="Times New Roman" w:hAnsi="Times New Roman"/>
            <w:sz w:val="28"/>
            <w:szCs w:val="24"/>
            <w:lang w:eastAsia="ru-RU"/>
          </w:rPr>
          <w:t>307 мм</w:t>
        </w:r>
      </w:smartTag>
      <w:r w:rsidRPr="00F76D17">
        <w:rPr>
          <w:rFonts w:ascii="Times New Roman" w:hAnsi="Times New Roman"/>
          <w:sz w:val="28"/>
          <w:szCs w:val="24"/>
          <w:lang w:eastAsia="ru-RU"/>
        </w:rPr>
        <w:t xml:space="preserve"> за умов реалізації сценарію </w:t>
      </w:r>
      <w:r w:rsidRPr="00F76D17">
        <w:rPr>
          <w:rFonts w:ascii="Times New Roman" w:hAnsi="Times New Roman"/>
          <w:sz w:val="28"/>
          <w:szCs w:val="28"/>
          <w:lang w:eastAsia="ru-RU"/>
        </w:rPr>
        <w:t xml:space="preserve">RCP4.5 </w:t>
      </w:r>
      <w:r w:rsidRPr="00F76D17">
        <w:rPr>
          <w:rFonts w:ascii="Times New Roman" w:hAnsi="Times New Roman"/>
          <w:sz w:val="28"/>
          <w:szCs w:val="24"/>
          <w:lang w:eastAsia="ru-RU"/>
        </w:rPr>
        <w:t xml:space="preserve">і до </w:t>
      </w:r>
      <w:smartTag w:uri="urn:schemas-microsoft-com:office:smarttags" w:element="metricconverter">
        <w:smartTagPr>
          <w:attr w:name="ProductID" w:val="300 мм"/>
        </w:smartTagPr>
        <w:r w:rsidRPr="00F76D17">
          <w:rPr>
            <w:rFonts w:ascii="Times New Roman" w:hAnsi="Times New Roman"/>
            <w:sz w:val="28"/>
            <w:szCs w:val="24"/>
            <w:lang w:eastAsia="ru-RU"/>
          </w:rPr>
          <w:t>300 мм</w:t>
        </w:r>
      </w:smartTag>
      <w:r w:rsidRPr="00F76D17">
        <w:rPr>
          <w:rFonts w:ascii="Times New Roman" w:hAnsi="Times New Roman"/>
          <w:sz w:val="28"/>
          <w:szCs w:val="24"/>
          <w:lang w:eastAsia="ru-RU"/>
        </w:rPr>
        <w:t xml:space="preserve"> за умов реалізації сценарію</w:t>
      </w:r>
      <w:r w:rsidRPr="00F76D17">
        <w:rPr>
          <w:rFonts w:ascii="Times New Roman" w:hAnsi="Times New Roman"/>
          <w:sz w:val="28"/>
          <w:szCs w:val="28"/>
          <w:lang w:eastAsia="ru-RU"/>
        </w:rPr>
        <w:t xml:space="preserve"> RCP8.5</w:t>
      </w:r>
      <w:r w:rsidRPr="00F76D17">
        <w:rPr>
          <w:rFonts w:ascii="Times New Roman" w:hAnsi="Times New Roman"/>
          <w:sz w:val="28"/>
          <w:szCs w:val="24"/>
          <w:lang w:eastAsia="ru-RU"/>
        </w:rPr>
        <w:t xml:space="preserve">. Тобто ці зміни складають 125 та </w:t>
      </w:r>
      <w:smartTag w:uri="urn:schemas-microsoft-com:office:smarttags" w:element="metricconverter">
        <w:smartTagPr>
          <w:attr w:name="ProductID" w:val="132 мм"/>
        </w:smartTagPr>
        <w:r w:rsidRPr="00F76D17">
          <w:rPr>
            <w:rFonts w:ascii="Times New Roman" w:hAnsi="Times New Roman"/>
            <w:sz w:val="28"/>
            <w:szCs w:val="24"/>
            <w:lang w:eastAsia="ru-RU"/>
          </w:rPr>
          <w:t>132 мм</w:t>
        </w:r>
      </w:smartTag>
      <w:r w:rsidRPr="00F76D17">
        <w:rPr>
          <w:rFonts w:ascii="Times New Roman" w:hAnsi="Times New Roman"/>
          <w:sz w:val="28"/>
          <w:szCs w:val="24"/>
          <w:lang w:eastAsia="ru-RU"/>
        </w:rPr>
        <w:t xml:space="preserve"> відповідно, тобто сценарне  зменшення сумарного випаровування  є дуже суттєвим. </w:t>
      </w:r>
    </w:p>
    <w:p w:rsidR="007E0D8F" w:rsidRPr="00F76D17" w:rsidRDefault="007E0D8F" w:rsidP="003159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F76D17">
        <w:rPr>
          <w:rFonts w:ascii="Times New Roman" w:hAnsi="Times New Roman"/>
          <w:sz w:val="28"/>
          <w:szCs w:val="24"/>
          <w:lang w:eastAsia="ru-RU"/>
        </w:rPr>
        <w:t xml:space="preserve">На території Південного Степу базове значення сумарного випаровування становить </w:t>
      </w:r>
      <w:smartTag w:uri="urn:schemas-microsoft-com:office:smarttags" w:element="metricconverter">
        <w:smartTagPr>
          <w:attr w:name="ProductID" w:val="344 мм"/>
        </w:smartTagPr>
        <w:r w:rsidRPr="00F76D17">
          <w:rPr>
            <w:rFonts w:ascii="Times New Roman" w:hAnsi="Times New Roman"/>
            <w:sz w:val="28"/>
            <w:szCs w:val="24"/>
            <w:lang w:eastAsia="ru-RU"/>
          </w:rPr>
          <w:t>344 мм</w:t>
        </w:r>
      </w:smartTag>
      <w:r w:rsidRPr="00F76D17">
        <w:rPr>
          <w:rFonts w:ascii="Times New Roman" w:hAnsi="Times New Roman"/>
          <w:sz w:val="28"/>
          <w:szCs w:val="24"/>
          <w:lang w:eastAsia="ru-RU"/>
        </w:rPr>
        <w:t xml:space="preserve">. Тут сумарне випаровування також зменшиться до </w:t>
      </w:r>
      <w:smartTag w:uri="urn:schemas-microsoft-com:office:smarttags" w:element="metricconverter">
        <w:smartTagPr>
          <w:attr w:name="ProductID" w:val="218 мм"/>
        </w:smartTagPr>
        <w:r w:rsidRPr="00F76D17">
          <w:rPr>
            <w:rFonts w:ascii="Times New Roman" w:hAnsi="Times New Roman"/>
            <w:sz w:val="28"/>
            <w:szCs w:val="24"/>
            <w:lang w:eastAsia="ru-RU"/>
          </w:rPr>
          <w:t>218 мм</w:t>
        </w:r>
      </w:smartTag>
      <w:r w:rsidRPr="00F76D17">
        <w:rPr>
          <w:rFonts w:ascii="Times New Roman" w:hAnsi="Times New Roman"/>
          <w:sz w:val="28"/>
          <w:szCs w:val="24"/>
          <w:lang w:eastAsia="ru-RU"/>
        </w:rPr>
        <w:t xml:space="preserve"> за умов реалізації сценарію </w:t>
      </w:r>
      <w:r w:rsidRPr="00F76D17">
        <w:rPr>
          <w:rFonts w:ascii="Times New Roman" w:hAnsi="Times New Roman"/>
          <w:sz w:val="28"/>
          <w:szCs w:val="28"/>
          <w:lang w:eastAsia="ru-RU"/>
        </w:rPr>
        <w:t xml:space="preserve">RCP4.5 </w:t>
      </w:r>
      <w:r w:rsidRPr="00F76D17">
        <w:rPr>
          <w:rFonts w:ascii="Times New Roman" w:hAnsi="Times New Roman"/>
          <w:sz w:val="28"/>
          <w:szCs w:val="24"/>
          <w:lang w:eastAsia="ru-RU"/>
        </w:rPr>
        <w:t xml:space="preserve">і до </w:t>
      </w:r>
      <w:smartTag w:uri="urn:schemas-microsoft-com:office:smarttags" w:element="metricconverter">
        <w:smartTagPr>
          <w:attr w:name="ProductID" w:val="225 мм"/>
        </w:smartTagPr>
        <w:r w:rsidRPr="00F76D17">
          <w:rPr>
            <w:rFonts w:ascii="Times New Roman" w:hAnsi="Times New Roman"/>
            <w:sz w:val="28"/>
            <w:szCs w:val="24"/>
            <w:lang w:eastAsia="ru-RU"/>
          </w:rPr>
          <w:t>225 мм</w:t>
        </w:r>
      </w:smartTag>
      <w:r w:rsidRPr="00F76D17">
        <w:rPr>
          <w:rFonts w:ascii="Times New Roman" w:hAnsi="Times New Roman"/>
          <w:sz w:val="28"/>
          <w:szCs w:val="24"/>
          <w:lang w:eastAsia="ru-RU"/>
        </w:rPr>
        <w:t xml:space="preserve"> за умов реалізації сценарію</w:t>
      </w:r>
      <w:r w:rsidRPr="00F76D17">
        <w:rPr>
          <w:rFonts w:ascii="Times New Roman" w:hAnsi="Times New Roman"/>
          <w:sz w:val="28"/>
          <w:szCs w:val="28"/>
          <w:lang w:eastAsia="ru-RU"/>
        </w:rPr>
        <w:t xml:space="preserve"> RCP8.5</w:t>
      </w:r>
      <w:r w:rsidRPr="00F76D17">
        <w:rPr>
          <w:rFonts w:ascii="Times New Roman" w:hAnsi="Times New Roman"/>
          <w:sz w:val="28"/>
          <w:szCs w:val="24"/>
          <w:lang w:eastAsia="ru-RU"/>
        </w:rPr>
        <w:t xml:space="preserve">. Тобто ці зміни складають 126 та </w:t>
      </w:r>
      <w:smartTag w:uri="urn:schemas-microsoft-com:office:smarttags" w:element="metricconverter">
        <w:smartTagPr>
          <w:attr w:name="ProductID" w:val="119 мм"/>
        </w:smartTagPr>
        <w:r w:rsidRPr="00F76D17">
          <w:rPr>
            <w:rFonts w:ascii="Times New Roman" w:hAnsi="Times New Roman"/>
            <w:sz w:val="28"/>
            <w:szCs w:val="24"/>
            <w:lang w:eastAsia="ru-RU"/>
          </w:rPr>
          <w:t>119 мм</w:t>
        </w:r>
      </w:smartTag>
      <w:r w:rsidRPr="00F76D17">
        <w:rPr>
          <w:rFonts w:ascii="Times New Roman" w:hAnsi="Times New Roman"/>
          <w:sz w:val="28"/>
          <w:szCs w:val="24"/>
          <w:lang w:eastAsia="ru-RU"/>
        </w:rPr>
        <w:t xml:space="preserve"> відповідно, тобто і для території Південного Степу сценарне  зменшення сумарного випаровування  є дуже суттєвим. </w:t>
      </w:r>
    </w:p>
    <w:p w:rsidR="007E0D8F" w:rsidRPr="00F76D17" w:rsidRDefault="007E0D8F" w:rsidP="003159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F76D17">
        <w:rPr>
          <w:rFonts w:ascii="Times New Roman" w:hAnsi="Times New Roman"/>
          <w:sz w:val="28"/>
          <w:szCs w:val="24"/>
          <w:lang w:eastAsia="ru-RU"/>
        </w:rPr>
        <w:t xml:space="preserve">Також за умов реалізації обох сценаріїв дещо зміниться і величина  випаровуваності. У Північному Степу базове значення випаровуваності становить </w:t>
      </w:r>
      <w:smartTag w:uri="urn:schemas-microsoft-com:office:smarttags" w:element="metricconverter">
        <w:smartTagPr>
          <w:attr w:name="ProductID" w:val="660 мм"/>
        </w:smartTagPr>
        <w:r w:rsidRPr="00F76D17">
          <w:rPr>
            <w:rFonts w:ascii="Times New Roman" w:hAnsi="Times New Roman"/>
            <w:sz w:val="28"/>
            <w:szCs w:val="24"/>
            <w:lang w:eastAsia="ru-RU"/>
          </w:rPr>
          <w:t>660 мм</w:t>
        </w:r>
      </w:smartTag>
      <w:r w:rsidRPr="00F76D17">
        <w:rPr>
          <w:rFonts w:ascii="Times New Roman" w:hAnsi="Times New Roman"/>
          <w:sz w:val="28"/>
          <w:szCs w:val="24"/>
          <w:lang w:eastAsia="ru-RU"/>
        </w:rPr>
        <w:t xml:space="preserve">. За умов реалізації обох сценаріїв </w:t>
      </w:r>
      <w:r w:rsidRPr="00F76D17">
        <w:rPr>
          <w:rFonts w:ascii="Times New Roman" w:hAnsi="Times New Roman"/>
          <w:sz w:val="28"/>
          <w:szCs w:val="28"/>
          <w:lang w:eastAsia="ru-RU"/>
        </w:rPr>
        <w:t xml:space="preserve">значення </w:t>
      </w:r>
      <w:r w:rsidRPr="00F76D17">
        <w:rPr>
          <w:rFonts w:ascii="Times New Roman" w:hAnsi="Times New Roman"/>
          <w:sz w:val="28"/>
          <w:szCs w:val="24"/>
          <w:lang w:eastAsia="ru-RU"/>
        </w:rPr>
        <w:t xml:space="preserve">випаровуваності зменшиться до </w:t>
      </w:r>
      <w:smartTag w:uri="urn:schemas-microsoft-com:office:smarttags" w:element="metricconverter">
        <w:smartTagPr>
          <w:attr w:name="ProductID" w:val="633 мм"/>
        </w:smartTagPr>
        <w:r w:rsidRPr="00F76D17">
          <w:rPr>
            <w:rFonts w:ascii="Times New Roman" w:hAnsi="Times New Roman"/>
            <w:sz w:val="28"/>
            <w:szCs w:val="24"/>
            <w:lang w:eastAsia="ru-RU"/>
          </w:rPr>
          <w:t>633 мм</w:t>
        </w:r>
      </w:smartTag>
      <w:r w:rsidRPr="00F76D17">
        <w:rPr>
          <w:rFonts w:ascii="Times New Roman" w:hAnsi="Times New Roman"/>
          <w:sz w:val="28"/>
          <w:szCs w:val="24"/>
          <w:lang w:eastAsia="ru-RU"/>
        </w:rPr>
        <w:t xml:space="preserve">. Тобто ці зміни складають </w:t>
      </w:r>
      <w:smartTag w:uri="urn:schemas-microsoft-com:office:smarttags" w:element="metricconverter">
        <w:smartTagPr>
          <w:attr w:name="ProductID" w:val="27 мм"/>
        </w:smartTagPr>
        <w:r w:rsidRPr="00F76D17">
          <w:rPr>
            <w:rFonts w:ascii="Times New Roman" w:hAnsi="Times New Roman"/>
            <w:sz w:val="28"/>
            <w:szCs w:val="24"/>
            <w:lang w:eastAsia="ru-RU"/>
          </w:rPr>
          <w:t>27 мм</w:t>
        </w:r>
      </w:smartTag>
      <w:r w:rsidRPr="00F76D17">
        <w:rPr>
          <w:rFonts w:ascii="Times New Roman" w:hAnsi="Times New Roman"/>
          <w:sz w:val="28"/>
          <w:szCs w:val="24"/>
          <w:lang w:eastAsia="ru-RU"/>
        </w:rPr>
        <w:t xml:space="preserve">, тобто сценарне  зменшення випаровуваності також не є дуже суттєвим. </w:t>
      </w:r>
    </w:p>
    <w:p w:rsidR="007E0D8F" w:rsidRPr="00F76D17" w:rsidRDefault="007E0D8F" w:rsidP="003159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F76D17">
        <w:rPr>
          <w:rFonts w:ascii="Times New Roman" w:hAnsi="Times New Roman"/>
          <w:sz w:val="28"/>
          <w:szCs w:val="24"/>
          <w:lang w:eastAsia="ru-RU"/>
        </w:rPr>
        <w:t xml:space="preserve">Для Південного Степу при базовому значенні680 мм, випаровуваність за першим сценарієм збільшиться  до </w:t>
      </w:r>
      <w:smartTag w:uri="urn:schemas-microsoft-com:office:smarttags" w:element="metricconverter">
        <w:smartTagPr>
          <w:attr w:name="ProductID" w:val="682 мм"/>
        </w:smartTagPr>
        <w:r w:rsidRPr="00F76D17">
          <w:rPr>
            <w:rFonts w:ascii="Times New Roman" w:hAnsi="Times New Roman"/>
            <w:sz w:val="28"/>
            <w:szCs w:val="24"/>
            <w:lang w:eastAsia="ru-RU"/>
          </w:rPr>
          <w:t>682 мм</w:t>
        </w:r>
      </w:smartTag>
      <w:r w:rsidRPr="00F76D17">
        <w:rPr>
          <w:rFonts w:ascii="Times New Roman" w:hAnsi="Times New Roman"/>
          <w:sz w:val="28"/>
          <w:szCs w:val="24"/>
          <w:lang w:eastAsia="ru-RU"/>
        </w:rPr>
        <w:t xml:space="preserve">, а за другим сценарієм зменшиться  до </w:t>
      </w:r>
      <w:smartTag w:uri="urn:schemas-microsoft-com:office:smarttags" w:element="metricconverter">
        <w:smartTagPr>
          <w:attr w:name="ProductID" w:val="648 мм"/>
        </w:smartTagPr>
        <w:r w:rsidRPr="00F76D17">
          <w:rPr>
            <w:rFonts w:ascii="Times New Roman" w:hAnsi="Times New Roman"/>
            <w:sz w:val="28"/>
            <w:szCs w:val="24"/>
            <w:lang w:eastAsia="ru-RU"/>
          </w:rPr>
          <w:t>648 мм</w:t>
        </w:r>
      </w:smartTag>
      <w:r w:rsidRPr="00F76D17">
        <w:rPr>
          <w:rFonts w:ascii="Times New Roman" w:hAnsi="Times New Roman"/>
          <w:sz w:val="28"/>
          <w:szCs w:val="24"/>
          <w:lang w:eastAsia="ru-RU"/>
        </w:rPr>
        <w:t xml:space="preserve">. Таким чином, випаровуваність за першим сценарієм залишиться без змін, а за другим зменшиться не суттєво - на </w:t>
      </w:r>
      <w:smartTag w:uri="urn:schemas-microsoft-com:office:smarttags" w:element="metricconverter">
        <w:smartTagPr>
          <w:attr w:name="ProductID" w:val="32 мм"/>
        </w:smartTagPr>
        <w:r w:rsidRPr="00F76D17">
          <w:rPr>
            <w:rFonts w:ascii="Times New Roman" w:hAnsi="Times New Roman"/>
            <w:sz w:val="28"/>
            <w:szCs w:val="24"/>
            <w:lang w:eastAsia="ru-RU"/>
          </w:rPr>
          <w:t>32 мм</w:t>
        </w:r>
      </w:smartTag>
      <w:r w:rsidRPr="00F76D17">
        <w:rPr>
          <w:rFonts w:ascii="Times New Roman" w:hAnsi="Times New Roman"/>
          <w:sz w:val="28"/>
          <w:szCs w:val="24"/>
          <w:lang w:eastAsia="ru-RU"/>
        </w:rPr>
        <w:t xml:space="preserve">. </w:t>
      </w:r>
    </w:p>
    <w:p w:rsidR="007E0D8F" w:rsidRPr="00F76D17" w:rsidRDefault="007E0D8F" w:rsidP="003159E4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6D17">
        <w:rPr>
          <w:rFonts w:ascii="Times New Roman" w:hAnsi="Times New Roman"/>
          <w:sz w:val="28"/>
          <w:szCs w:val="28"/>
          <w:lang w:eastAsia="ru-RU"/>
        </w:rPr>
        <w:t xml:space="preserve">Основним показників, що характеризують умови зволоження вегетаційного періоду будь-якої сільськогосподарської культури, є вологозабезпеченість, тобто відношення величини сумарного випаровування до величини випаровуваності. </w:t>
      </w:r>
    </w:p>
    <w:p w:rsidR="007E0D8F" w:rsidRPr="00F76D17" w:rsidRDefault="007E0D8F" w:rsidP="003159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F76D17">
        <w:rPr>
          <w:rFonts w:ascii="Times New Roman" w:hAnsi="Times New Roman"/>
          <w:sz w:val="28"/>
          <w:szCs w:val="24"/>
          <w:lang w:eastAsia="ru-RU"/>
        </w:rPr>
        <w:t xml:space="preserve">Умови вологозабезпеченості вегетаційного періоду міскантусупершого року життя в Північному Степу за умов реалізації сценаріїв </w:t>
      </w:r>
      <w:r w:rsidRPr="00F76D17">
        <w:rPr>
          <w:rFonts w:ascii="Times New Roman" w:hAnsi="Times New Roman"/>
          <w:sz w:val="28"/>
          <w:szCs w:val="28"/>
          <w:lang w:eastAsia="ru-RU"/>
        </w:rPr>
        <w:t xml:space="preserve">RCP4.5 та RCP8.5  </w:t>
      </w:r>
      <w:r w:rsidRPr="00F76D17">
        <w:rPr>
          <w:rFonts w:ascii="Times New Roman" w:hAnsi="Times New Roman"/>
          <w:sz w:val="28"/>
          <w:szCs w:val="24"/>
          <w:lang w:eastAsia="ru-RU"/>
        </w:rPr>
        <w:t>протягом 2021-2050 рр. також дуже суттєво погіршяться, про що свідчить значення відповідно 48 та 47 %, тоді як базове значення вологозабезпеченості складає 65 %. Таким чином в умовах змін клімату вологозабезпеченість вегетаційного періоду зменшиться на 17-18 % відповідно.</w:t>
      </w:r>
    </w:p>
    <w:p w:rsidR="007E0D8F" w:rsidRPr="00F76D17" w:rsidRDefault="007E0D8F" w:rsidP="003159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F76D17">
        <w:rPr>
          <w:rFonts w:ascii="Times New Roman" w:hAnsi="Times New Roman"/>
          <w:sz w:val="28"/>
          <w:szCs w:val="24"/>
          <w:lang w:eastAsia="ru-RU"/>
        </w:rPr>
        <w:t xml:space="preserve">Умови вологозабезпеченості Південному Степу за умов реалізації сценаріїв </w:t>
      </w:r>
      <w:r w:rsidRPr="00F76D17">
        <w:rPr>
          <w:rFonts w:ascii="Times New Roman" w:hAnsi="Times New Roman"/>
          <w:sz w:val="28"/>
          <w:szCs w:val="28"/>
          <w:lang w:eastAsia="ru-RU"/>
        </w:rPr>
        <w:t xml:space="preserve">RCP4.5 та RCP8.5  </w:t>
      </w:r>
      <w:r w:rsidRPr="00F76D17">
        <w:rPr>
          <w:rFonts w:ascii="Times New Roman" w:hAnsi="Times New Roman"/>
          <w:sz w:val="28"/>
          <w:szCs w:val="24"/>
          <w:lang w:eastAsia="ru-RU"/>
        </w:rPr>
        <w:t>протягом 2021-2050 рр. будуть найгіршими, про що свідчить значення відповідно 32 та 35 %, тоді як базове значення вологозабезпеченості складає 51 %. Таким чином в умовах змін клімату вологозабезпеченість вегетаційного періоду зменшиться на 19-16 % відповідно.</w:t>
      </w:r>
    </w:p>
    <w:p w:rsidR="007E0D8F" w:rsidRPr="00F76D17" w:rsidRDefault="007E0D8F" w:rsidP="003159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6D17">
        <w:rPr>
          <w:rFonts w:ascii="Times New Roman" w:hAnsi="Times New Roman"/>
          <w:sz w:val="28"/>
          <w:szCs w:val="28"/>
          <w:lang w:eastAsia="ru-RU"/>
        </w:rPr>
        <w:t>Таким чином, можна зробити висновок, що за сценаріями RCP4.5 та RCP8.5 у період 2021-2050 рр. на всій досліджуваній території не очікується значних змін температури повітря, то ж і теплозабезпечення вегетаційного періоду міскантусупершого року життя найімовірніше суттєво не зміниться.</w:t>
      </w:r>
    </w:p>
    <w:p w:rsidR="007E0D8F" w:rsidRPr="00F76D17" w:rsidRDefault="007E0D8F" w:rsidP="003159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F76D17">
        <w:rPr>
          <w:rFonts w:ascii="Times New Roman" w:hAnsi="Times New Roman"/>
          <w:sz w:val="28"/>
          <w:szCs w:val="24"/>
          <w:lang w:eastAsia="ru-RU"/>
        </w:rPr>
        <w:t>Але у зв’язку із суттєвим зменшенням кількості опадів вегетаційного періоду, яке прогнозується за сценарієм, ймовірне значне погіршення вологозабезпечення посівів міскантусу по всій території Степу України.</w:t>
      </w:r>
    </w:p>
    <w:p w:rsidR="007E0D8F" w:rsidRPr="00F76D17" w:rsidRDefault="007E0D8F" w:rsidP="003159E4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6D17">
        <w:rPr>
          <w:rFonts w:ascii="Times New Roman" w:hAnsi="Times New Roman"/>
          <w:sz w:val="28"/>
          <w:szCs w:val="28"/>
          <w:lang w:eastAsia="ru-RU"/>
        </w:rPr>
        <w:t xml:space="preserve">Під впливом зміни агрокліматичних умов вирощування міскантусу, відбудеться і зміна показників фотосинтетичної діяльності його посівів, що обумовлюють рівень урожайності культури. </w:t>
      </w:r>
    </w:p>
    <w:p w:rsidR="007E0D8F" w:rsidRDefault="007E0D8F" w:rsidP="003159E4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6D17">
        <w:rPr>
          <w:rFonts w:ascii="Times New Roman" w:hAnsi="Times New Roman"/>
          <w:sz w:val="28"/>
          <w:szCs w:val="28"/>
          <w:lang w:eastAsia="ru-RU"/>
        </w:rPr>
        <w:t>Як уже відзначалося, для України міскантус є новою біоенергетичною культурою, недостатньо вивченою на сьогоднішній час в агрометеорологічному плані. Також, оскільки за теперішнього часу відсутні багаторічні ряди   середньообласної урожайності культури, порівняння розрахованих для умов зміни клімату урожаїв проводилося з літературними даними щодо продуктивності міскантусу. На рис. 1  представлені результати цього порівняння.</w:t>
      </w:r>
    </w:p>
    <w:p w:rsidR="007E0D8F" w:rsidRPr="00F76D17" w:rsidRDefault="007E0D8F" w:rsidP="003159E4">
      <w:pPr>
        <w:adjustRightInd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E0D8F" w:rsidRPr="00F76D17" w:rsidRDefault="007E0D8F" w:rsidP="0006425A">
      <w:pPr>
        <w:adjustRightInd w:val="0"/>
        <w:snapToGrid w:val="0"/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53B0D">
        <w:rPr>
          <w:noProof/>
          <w:lang w:val="en-US"/>
        </w:rPr>
        <w:object w:dxaOrig="8564" w:dyaOrig="4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2" o:spid="_x0000_i1025" type="#_x0000_t75" style="width:428.25pt;height:227.25pt;visibility:visible" o:ole="">
            <v:imagedata r:id="rId5" o:title=""/>
            <o:lock v:ext="edit" aspectratio="f"/>
          </v:shape>
          <o:OLEObject Type="Embed" ProgID="Excel.Chart.8" ShapeID="Диаграмма 2" DrawAspect="Content" ObjectID="_1589259022" r:id="rId6"/>
        </w:object>
      </w:r>
    </w:p>
    <w:p w:rsidR="007E0D8F" w:rsidRDefault="007E0D8F" w:rsidP="0006425A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76D17">
        <w:rPr>
          <w:rFonts w:ascii="Times New Roman" w:hAnsi="Times New Roman"/>
          <w:sz w:val="28"/>
          <w:szCs w:val="28"/>
          <w:lang w:eastAsia="ru-RU"/>
        </w:rPr>
        <w:t xml:space="preserve">Рисунок 1- Порівняння продуктивності міскантусупершого року </w:t>
      </w:r>
    </w:p>
    <w:p w:rsidR="007E0D8F" w:rsidRPr="00F76D17" w:rsidRDefault="007E0D8F" w:rsidP="001D212C">
      <w:pPr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ж</w:t>
      </w:r>
      <w:r w:rsidRPr="00F76D17">
        <w:rPr>
          <w:rFonts w:ascii="Times New Roman" w:hAnsi="Times New Roman"/>
          <w:sz w:val="28"/>
          <w:szCs w:val="28"/>
          <w:lang w:eastAsia="ru-RU"/>
        </w:rPr>
        <w:t>иття за базовими та сценарними даними</w:t>
      </w:r>
    </w:p>
    <w:p w:rsidR="007E0D8F" w:rsidRDefault="007E0D8F" w:rsidP="003159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E0D8F" w:rsidRDefault="007E0D8F" w:rsidP="003159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6D17">
        <w:rPr>
          <w:rFonts w:ascii="Times New Roman" w:hAnsi="Times New Roman"/>
          <w:sz w:val="28"/>
          <w:szCs w:val="28"/>
          <w:lang w:eastAsia="ru-RU"/>
        </w:rPr>
        <w:t>Порівняння продуктивності міскантусупершого року життя за базовими та сценарними даними RCP4.5 та RCP8.5 показало наступні результати:Північний Степ – зниження урожайності на 13 та 17 %(у залежності від сценарію зміни клімату);Південний Степ – зниження  урожайності на 21 та 16 %</w:t>
      </w:r>
      <w:r>
        <w:rPr>
          <w:rFonts w:ascii="Times New Roman" w:hAnsi="Times New Roman"/>
          <w:sz w:val="28"/>
          <w:szCs w:val="28"/>
          <w:lang w:eastAsia="ru-RU"/>
        </w:rPr>
        <w:t>відповідно</w:t>
      </w:r>
      <w:bookmarkStart w:id="0" w:name="_GoBack"/>
      <w:bookmarkEnd w:id="0"/>
      <w:r w:rsidRPr="00F76D17">
        <w:rPr>
          <w:rFonts w:ascii="Times New Roman" w:hAnsi="Times New Roman"/>
          <w:sz w:val="28"/>
          <w:szCs w:val="28"/>
          <w:lang w:eastAsia="ru-RU"/>
        </w:rPr>
        <w:t xml:space="preserve">.Таким чином, погіршення агрокліматичних умов вирощування міскантусу, а разом із цим і падіння урожайності культури, ймовірне на всій території Степу України. </w:t>
      </w:r>
    </w:p>
    <w:p w:rsidR="007E0D8F" w:rsidRDefault="007E0D8F" w:rsidP="009E4378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 w:rsidRPr="00C35A04">
        <w:rPr>
          <w:rFonts w:ascii="Times New Roman" w:hAnsi="Times New Roman"/>
          <w:b/>
          <w:color w:val="000000"/>
          <w:sz w:val="28"/>
          <w:szCs w:val="28"/>
        </w:rPr>
        <w:t>Література:</w:t>
      </w:r>
    </w:p>
    <w:p w:rsidR="007E0D8F" w:rsidRPr="00C35A04" w:rsidRDefault="007E0D8F" w:rsidP="00C35A04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E0D8F" w:rsidRPr="00C35A04" w:rsidRDefault="007E0D8F" w:rsidP="00977ED1">
      <w:pPr>
        <w:pStyle w:val="ListParagraph"/>
        <w:spacing w:after="0" w:line="36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C35A04">
        <w:rPr>
          <w:rFonts w:ascii="Times New Roman" w:hAnsi="Times New Roman"/>
          <w:sz w:val="28"/>
          <w:szCs w:val="28"/>
        </w:rPr>
        <w:t>Чумаков</w:t>
      </w:r>
      <w:r w:rsidRPr="00C35A04">
        <w:rPr>
          <w:rFonts w:ascii="Times New Roman" w:hAnsi="Times New Roman"/>
          <w:sz w:val="28"/>
          <w:szCs w:val="28"/>
          <w:lang w:val="ru-RU"/>
        </w:rPr>
        <w:t xml:space="preserve"> В.В.</w:t>
      </w:r>
      <w:r w:rsidRPr="00C35A04">
        <w:rPr>
          <w:rFonts w:ascii="Times New Roman" w:hAnsi="Times New Roman"/>
          <w:sz w:val="28"/>
          <w:szCs w:val="28"/>
        </w:rPr>
        <w:t>, Зимницкий</w:t>
      </w:r>
      <w:r w:rsidRPr="00C35A04">
        <w:rPr>
          <w:rFonts w:ascii="Times New Roman" w:hAnsi="Times New Roman"/>
          <w:sz w:val="28"/>
          <w:szCs w:val="28"/>
          <w:lang w:val="ru-RU"/>
        </w:rPr>
        <w:t xml:space="preserve"> Д.В.</w:t>
      </w:r>
      <w:r w:rsidRPr="00C35A04">
        <w:rPr>
          <w:rFonts w:ascii="Times New Roman" w:hAnsi="Times New Roman"/>
          <w:sz w:val="28"/>
          <w:szCs w:val="28"/>
        </w:rPr>
        <w:t xml:space="preserve"> Т</w:t>
      </w:r>
      <w:r w:rsidRPr="00C35A04">
        <w:rPr>
          <w:rFonts w:ascii="Times New Roman" w:hAnsi="Times New Roman"/>
          <w:sz w:val="28"/>
          <w:szCs w:val="28"/>
          <w:lang w:val="ru-RU"/>
        </w:rPr>
        <w:t>енденции развития мировой энергетики. Энергетические растения как источник возобновляемой энергии //</w:t>
      </w:r>
      <w:hyperlink r:id="rId7" w:tooltip="Оглавления выпусков этого журнала" w:history="1">
        <w:r w:rsidRPr="00C35A04">
          <w:rPr>
            <w:rFonts w:ascii="Times New Roman" w:hAnsi="Times New Roman"/>
            <w:sz w:val="28"/>
            <w:szCs w:val="28"/>
            <w:lang w:val="ru-RU" w:eastAsia="ru-RU"/>
          </w:rPr>
          <w:t>Труды Международной научно-технической конференции “Энергообеспечение и энергосбережение в сельском хозяйстве”</w:t>
        </w:r>
      </w:hyperlink>
      <w:r w:rsidRPr="00C35A04">
        <w:rPr>
          <w:rFonts w:ascii="Times New Roman" w:hAnsi="Times New Roman"/>
          <w:sz w:val="28"/>
          <w:szCs w:val="28"/>
          <w:lang w:val="ru-RU" w:eastAsia="ru-RU"/>
        </w:rPr>
        <w:t xml:space="preserve">.  –  Москва. -  </w:t>
      </w:r>
      <w:r w:rsidRPr="00C35A04">
        <w:rPr>
          <w:rFonts w:ascii="Times New Roman" w:hAnsi="Times New Roman"/>
          <w:color w:val="000000"/>
          <w:sz w:val="28"/>
          <w:szCs w:val="28"/>
          <w:lang w:val="ru-RU" w:eastAsia="ru-RU"/>
        </w:rPr>
        <w:t>2012. Т.4.  -  С. 175-179.</w:t>
      </w:r>
    </w:p>
    <w:p w:rsidR="007E0D8F" w:rsidRDefault="007E0D8F" w:rsidP="00977ED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2. </w:t>
      </w:r>
      <w:r w:rsidRPr="00C35A04">
        <w:rPr>
          <w:rFonts w:ascii="Times New Roman" w:hAnsi="Times New Roman"/>
          <w:sz w:val="28"/>
          <w:szCs w:val="28"/>
        </w:rPr>
        <w:t xml:space="preserve">Рахметов Д.Б., Щербакова Т.О., Рахметова С.О. Перспективні енергетичні рослини роду </w:t>
      </w:r>
      <w:r w:rsidRPr="00C35A04">
        <w:rPr>
          <w:rFonts w:ascii="Times New Roman" w:hAnsi="Times New Roman"/>
          <w:sz w:val="28"/>
          <w:szCs w:val="28"/>
          <w:lang w:val="en-US"/>
        </w:rPr>
        <w:t>Miscanthus</w:t>
      </w:r>
      <w:r w:rsidRPr="00C35A04">
        <w:rPr>
          <w:rFonts w:ascii="Times New Roman" w:hAnsi="Times New Roman"/>
          <w:sz w:val="28"/>
          <w:szCs w:val="28"/>
        </w:rPr>
        <w:t xml:space="preserve"> , інтродуковані в Національному ботанічному саду ім. М.М. Гришка НАН України // Інтродукція ро</w:t>
      </w:r>
      <w:r>
        <w:rPr>
          <w:rFonts w:ascii="Times New Roman" w:hAnsi="Times New Roman"/>
          <w:sz w:val="28"/>
          <w:szCs w:val="28"/>
        </w:rPr>
        <w:t>слин. – 2015. №1(65). – С. 3-18.</w:t>
      </w:r>
    </w:p>
    <w:p w:rsidR="007E0D8F" w:rsidRPr="00977ED1" w:rsidRDefault="007E0D8F" w:rsidP="00977ED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 </w:t>
      </w:r>
      <w:r w:rsidRPr="00977ED1">
        <w:rPr>
          <w:rFonts w:ascii="Times New Roman" w:hAnsi="Times New Roman"/>
          <w:sz w:val="28"/>
          <w:szCs w:val="28"/>
          <w:lang w:val="ru-RU"/>
        </w:rPr>
        <w:t>Гущина В.А., Борисова Е.Н. Рост и развитие мискантуса гигантского первого года жизни в зависимости от гидротермических условий // Вестник Ульяновской государственной сельскохозяйственной академии. – 2017. – Вып. 1(37). – С. 12-18.</w:t>
      </w:r>
    </w:p>
    <w:p w:rsidR="007E0D8F" w:rsidRPr="00977ED1" w:rsidRDefault="007E0D8F" w:rsidP="00977ED1">
      <w:pPr>
        <w:pStyle w:val="ListParagraph"/>
        <w:spacing w:after="0" w:line="36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977ED1">
        <w:rPr>
          <w:rFonts w:ascii="Times New Roman" w:hAnsi="Times New Roman"/>
          <w:sz w:val="28"/>
          <w:szCs w:val="28"/>
        </w:rPr>
        <w:t xml:space="preserve">Гументик М.Я., Квак В.М., Замойський О.І.  Урожайність біомаси міскантусу залежно від кліматичних умов, строків і глибини садіння ризомів у Західному </w:t>
      </w:r>
      <w:r>
        <w:rPr>
          <w:rFonts w:ascii="Times New Roman" w:hAnsi="Times New Roman"/>
          <w:sz w:val="28"/>
          <w:szCs w:val="28"/>
        </w:rPr>
        <w:t>Лісос</w:t>
      </w:r>
      <w:r w:rsidRPr="00977ED1">
        <w:rPr>
          <w:rFonts w:ascii="Times New Roman" w:hAnsi="Times New Roman"/>
          <w:sz w:val="28"/>
          <w:szCs w:val="28"/>
        </w:rPr>
        <w:t xml:space="preserve">тепу України // </w:t>
      </w:r>
      <w:r w:rsidRPr="00977ED1">
        <w:rPr>
          <w:rFonts w:ascii="Times New Roman" w:hAnsi="Times New Roman"/>
          <w:color w:val="444444"/>
          <w:sz w:val="28"/>
          <w:szCs w:val="28"/>
          <w:shd w:val="clear" w:color="auto" w:fill="F9F9F9"/>
        </w:rPr>
        <w:t> </w:t>
      </w:r>
      <w:hyperlink r:id="rId8" w:tooltip="Періодичне видання" w:history="1">
        <w:r w:rsidRPr="00977ED1">
          <w:rPr>
            <w:rFonts w:ascii="Times New Roman" w:hAnsi="Times New Roman"/>
            <w:color w:val="000000"/>
            <w:sz w:val="28"/>
            <w:szCs w:val="28"/>
          </w:rPr>
          <w:t>Біоенергетика</w:t>
        </w:r>
      </w:hyperlink>
      <w:r w:rsidRPr="00977ED1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>. - 2013. - № 2. - С. 32-35.</w:t>
      </w:r>
    </w:p>
    <w:sectPr w:rsidR="007E0D8F" w:rsidRPr="00977ED1" w:rsidSect="003159E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B0F5E"/>
    <w:multiLevelType w:val="hybridMultilevel"/>
    <w:tmpl w:val="E7C4C9FE"/>
    <w:lvl w:ilvl="0" w:tplc="56E2B7C0">
      <w:start w:val="1"/>
      <w:numFmt w:val="decimal"/>
      <w:lvlText w:val="%1."/>
      <w:lvlJc w:val="left"/>
      <w:pPr>
        <w:ind w:left="927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59E4"/>
    <w:rsid w:val="0006425A"/>
    <w:rsid w:val="000D1E0B"/>
    <w:rsid w:val="001D212C"/>
    <w:rsid w:val="00231EBB"/>
    <w:rsid w:val="003159E4"/>
    <w:rsid w:val="0032367B"/>
    <w:rsid w:val="00325DBD"/>
    <w:rsid w:val="004943B0"/>
    <w:rsid w:val="00772AFE"/>
    <w:rsid w:val="007E0D8F"/>
    <w:rsid w:val="008D76C8"/>
    <w:rsid w:val="00977ED1"/>
    <w:rsid w:val="009E4378"/>
    <w:rsid w:val="00A227C1"/>
    <w:rsid w:val="00BF2755"/>
    <w:rsid w:val="00C35A04"/>
    <w:rsid w:val="00C53B0D"/>
    <w:rsid w:val="00C738AA"/>
    <w:rsid w:val="00D02189"/>
    <w:rsid w:val="00D8236D"/>
    <w:rsid w:val="00F76D17"/>
    <w:rsid w:val="00F84A41"/>
    <w:rsid w:val="00FC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9E4"/>
    <w:pPr>
      <w:spacing w:after="160" w:line="259" w:lineRule="auto"/>
    </w:pPr>
    <w:rPr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159E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35A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bis-nbuv.gov.ua/cgi-bin/irbis_nbuv/cgiirbis_64.exe?Z21ID=&amp;I21DBN=UJRN&amp;P21DBN=UJRN&amp;S21STN=1&amp;S21REF=10&amp;S21FMT=JUU_all&amp;C21COM=S&amp;S21CNR=20&amp;S21P01=0&amp;S21P02=0&amp;S21P03=IJ=&amp;S21COLORTERMS=1&amp;S21STR=%D0%9610111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library.ru/contents.asp?issueid=104617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6</Pages>
  <Words>6035</Words>
  <Characters>3440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AnvilHome</dc:creator>
  <cp:keywords/>
  <dc:description/>
  <cp:lastModifiedBy>Admin</cp:lastModifiedBy>
  <cp:revision>4</cp:revision>
  <dcterms:created xsi:type="dcterms:W3CDTF">2018-05-30T19:19:00Z</dcterms:created>
  <dcterms:modified xsi:type="dcterms:W3CDTF">2018-05-31T05:04:00Z</dcterms:modified>
</cp:coreProperties>
</file>