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C3" w:rsidRPr="0072557A" w:rsidRDefault="00EB78C3" w:rsidP="000636CD">
      <w:pPr>
        <w:spacing w:after="0" w:line="240" w:lineRule="auto"/>
        <w:ind w:left="-540" w:firstLine="709"/>
        <w:jc w:val="right"/>
        <w:rPr>
          <w:rFonts w:ascii="Times New Roman" w:hAnsi="Times New Roman"/>
          <w:b/>
          <w:color w:val="000000"/>
          <w:sz w:val="28"/>
          <w:szCs w:val="28"/>
          <w:lang w:val="uk-UA"/>
        </w:rPr>
      </w:pPr>
      <w:r>
        <w:rPr>
          <w:rFonts w:ascii="Times New Roman" w:hAnsi="Times New Roman"/>
          <w:b/>
          <w:color w:val="000000"/>
          <w:sz w:val="28"/>
          <w:szCs w:val="28"/>
          <w:lang w:val="uk-UA"/>
        </w:rPr>
        <w:t xml:space="preserve">Олена Білоус, </w:t>
      </w:r>
      <w:r w:rsidRPr="0072557A">
        <w:rPr>
          <w:rFonts w:ascii="Times New Roman" w:hAnsi="Times New Roman"/>
          <w:b/>
          <w:color w:val="000000"/>
          <w:sz w:val="28"/>
          <w:szCs w:val="28"/>
          <w:lang w:val="uk-UA"/>
        </w:rPr>
        <w:t xml:space="preserve">ТетянаГоворун </w:t>
      </w:r>
    </w:p>
    <w:p w:rsidR="00EB78C3" w:rsidRPr="0072557A" w:rsidRDefault="00EB78C3" w:rsidP="000636CD">
      <w:pPr>
        <w:spacing w:after="0" w:line="240" w:lineRule="auto"/>
        <w:ind w:left="-540" w:firstLine="709"/>
        <w:jc w:val="right"/>
        <w:rPr>
          <w:rFonts w:ascii="Times New Roman" w:hAnsi="Times New Roman"/>
          <w:b/>
          <w:color w:val="000000"/>
          <w:sz w:val="28"/>
          <w:szCs w:val="28"/>
          <w:lang w:val="uk-UA"/>
        </w:rPr>
      </w:pPr>
      <w:r w:rsidRPr="0072557A">
        <w:rPr>
          <w:rFonts w:ascii="Times New Roman" w:hAnsi="Times New Roman"/>
          <w:b/>
          <w:color w:val="000000"/>
          <w:sz w:val="28"/>
          <w:szCs w:val="28"/>
          <w:lang w:val="uk-UA"/>
        </w:rPr>
        <w:t>(Суми, Україна)</w:t>
      </w:r>
    </w:p>
    <w:p w:rsidR="00EB78C3" w:rsidRPr="000636CD" w:rsidRDefault="00EB78C3" w:rsidP="000636CD">
      <w:pPr>
        <w:spacing w:after="0" w:line="240" w:lineRule="auto"/>
        <w:ind w:left="-540" w:firstLine="709"/>
        <w:jc w:val="right"/>
        <w:rPr>
          <w:rFonts w:ascii="Times New Roman" w:hAnsi="Times New Roman"/>
          <w:i/>
          <w:color w:val="000000"/>
          <w:sz w:val="28"/>
          <w:szCs w:val="28"/>
          <w:lang w:val="uk-UA"/>
        </w:rPr>
      </w:pPr>
    </w:p>
    <w:p w:rsidR="00EB78C3" w:rsidRPr="000636CD" w:rsidRDefault="00EB78C3" w:rsidP="000636CD">
      <w:pPr>
        <w:spacing w:after="0" w:line="240" w:lineRule="auto"/>
        <w:ind w:left="-540" w:firstLine="709"/>
        <w:jc w:val="center"/>
        <w:rPr>
          <w:rFonts w:ascii="Times New Roman" w:hAnsi="Times New Roman"/>
          <w:b/>
          <w:color w:val="000000"/>
          <w:sz w:val="28"/>
          <w:szCs w:val="28"/>
          <w:lang w:val="uk-UA"/>
        </w:rPr>
      </w:pPr>
      <w:r w:rsidRPr="000636CD">
        <w:rPr>
          <w:rFonts w:ascii="Times New Roman" w:hAnsi="Times New Roman"/>
          <w:b/>
          <w:color w:val="000000"/>
          <w:sz w:val="28"/>
          <w:szCs w:val="28"/>
          <w:lang w:val="uk-UA"/>
        </w:rPr>
        <w:t xml:space="preserve">МОТИВАЦІЙНА СКЛАДОВА В ОРГАНІЗАЦІЇ САМОСТІЙНОЇ </w:t>
      </w:r>
    </w:p>
    <w:p w:rsidR="00EB78C3" w:rsidRPr="000636CD" w:rsidRDefault="00EB78C3" w:rsidP="000636CD">
      <w:pPr>
        <w:spacing w:after="0" w:line="240" w:lineRule="auto"/>
        <w:ind w:left="-540" w:firstLine="709"/>
        <w:jc w:val="center"/>
        <w:rPr>
          <w:rFonts w:ascii="Times New Roman" w:hAnsi="Times New Roman"/>
          <w:b/>
          <w:color w:val="000000"/>
          <w:sz w:val="28"/>
          <w:szCs w:val="28"/>
          <w:lang w:val="uk-UA"/>
        </w:rPr>
      </w:pPr>
      <w:r w:rsidRPr="000636CD">
        <w:rPr>
          <w:rFonts w:ascii="Times New Roman" w:hAnsi="Times New Roman"/>
          <w:b/>
          <w:color w:val="000000"/>
          <w:sz w:val="28"/>
          <w:szCs w:val="28"/>
          <w:lang w:val="uk-UA"/>
        </w:rPr>
        <w:t>РОБОТИ СТУДЕНТІВ ІНЖЕНЕРНИХ СПЕЦІАЛЬНОСТЕЙ</w:t>
      </w:r>
    </w:p>
    <w:p w:rsidR="00EB78C3" w:rsidRPr="000636CD" w:rsidRDefault="00EB78C3" w:rsidP="000636CD">
      <w:pPr>
        <w:spacing w:after="0" w:line="240" w:lineRule="auto"/>
        <w:ind w:left="-540" w:firstLine="709"/>
        <w:rPr>
          <w:rFonts w:ascii="Times New Roman" w:hAnsi="Times New Roman"/>
          <w:color w:val="000000"/>
          <w:sz w:val="28"/>
          <w:szCs w:val="28"/>
          <w:lang w:val="uk-UA"/>
        </w:rPr>
      </w:pP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 xml:space="preserve">Сучасний розвиток світової економіки, швидке впровадження інформаційних технологій у промислове виробництво, загострення ситуації на ринку праці вимагають мобільного та висококваліфікованого фахівця, поява якого неможлива без досягнення нових якостей професійного навчання. Тому особлива увага приділяється інноваційним підходам у вищій школі, які дозволяють не тільки набути студентом деякої суми знань та навичок, а і сформувати системний набір професійних компетенції, що проявляються в уміння розв’язувати проблеми та задачі в різних сферах людської діяльності: технічної, політичної, економічної, культурологічної та </w:t>
      </w:r>
      <w:r>
        <w:rPr>
          <w:rFonts w:ascii="Times New Roman" w:hAnsi="Times New Roman"/>
          <w:color w:val="000000"/>
          <w:sz w:val="28"/>
          <w:szCs w:val="28"/>
          <w:lang w:val="uk-UA"/>
        </w:rPr>
        <w:t xml:space="preserve">ін. </w:t>
      </w:r>
      <w:r w:rsidRPr="00EB619F">
        <w:rPr>
          <w:rFonts w:ascii="Times New Roman" w:hAnsi="Times New Roman"/>
          <w:color w:val="000000"/>
          <w:sz w:val="28"/>
          <w:szCs w:val="28"/>
        </w:rPr>
        <w:t>[1</w:t>
      </w:r>
      <w:r>
        <w:rPr>
          <w:rFonts w:ascii="Times New Roman" w:hAnsi="Times New Roman"/>
          <w:color w:val="000000"/>
          <w:sz w:val="28"/>
          <w:szCs w:val="28"/>
          <w:lang w:val="uk-UA"/>
        </w:rPr>
        <w:t>, с.</w:t>
      </w:r>
      <w:r w:rsidRPr="00EB619F">
        <w:rPr>
          <w:rFonts w:ascii="Times New Roman" w:hAnsi="Times New Roman"/>
          <w:color w:val="000000"/>
          <w:sz w:val="28"/>
          <w:szCs w:val="28"/>
        </w:rPr>
        <w:t>10]</w:t>
      </w:r>
      <w:r w:rsidRPr="000636CD">
        <w:rPr>
          <w:rFonts w:ascii="Times New Roman" w:hAnsi="Times New Roman"/>
          <w:color w:val="000000"/>
          <w:sz w:val="28"/>
          <w:szCs w:val="28"/>
          <w:lang w:val="uk-UA"/>
        </w:rPr>
        <w:t xml:space="preserve">. Такі умови призводять до зміщення акцентів в організації навчального процесу від парадигми навчання до парадигми освіти, в тому числі самоосвіти. Тому,самостійна робота студента стає не тільки формою освітнього процесу, а і його основою, способом формування професійної самостійності, готовності до самоосвіти та неперервному навчанню протягом життя. </w:t>
      </w: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Як правило, під самостійною роботою студентів розуміється</w:t>
      </w:r>
      <w:r>
        <w:rPr>
          <w:rFonts w:ascii="Times New Roman" w:hAnsi="Times New Roman"/>
          <w:color w:val="000000"/>
          <w:sz w:val="28"/>
          <w:szCs w:val="28"/>
          <w:lang w:val="uk-UA"/>
        </w:rPr>
        <w:t xml:space="preserve"> </w:t>
      </w:r>
      <w:r w:rsidRPr="000636CD">
        <w:rPr>
          <w:rFonts w:ascii="Times New Roman" w:hAnsi="Times New Roman"/>
          <w:color w:val="000000"/>
          <w:sz w:val="28"/>
          <w:szCs w:val="28"/>
          <w:lang w:val="uk-UA"/>
        </w:rPr>
        <w:t>запланована індивідуальна або колективна навчальна або наукова робота, що виконується в рамках навчального процесу під керівництвом та контролем викладача. Самостійна робота розглядається як вища форма навчальної діяльності, форма самоосвіти, та носить інтегральний характер</w:t>
      </w:r>
      <w:r w:rsidRPr="005079EB">
        <w:rPr>
          <w:rFonts w:ascii="Times New Roman" w:hAnsi="Times New Roman"/>
          <w:color w:val="000000"/>
          <w:sz w:val="28"/>
          <w:szCs w:val="28"/>
        </w:rPr>
        <w:t>[</w:t>
      </w:r>
      <w:r>
        <w:rPr>
          <w:rFonts w:ascii="Times New Roman" w:hAnsi="Times New Roman"/>
          <w:color w:val="000000"/>
          <w:sz w:val="28"/>
          <w:szCs w:val="28"/>
          <w:lang w:val="uk-UA"/>
        </w:rPr>
        <w:t>2, с.52</w:t>
      </w:r>
      <w:r w:rsidRPr="005079EB">
        <w:rPr>
          <w:rFonts w:ascii="Times New Roman" w:hAnsi="Times New Roman"/>
          <w:color w:val="000000"/>
          <w:sz w:val="28"/>
          <w:szCs w:val="28"/>
        </w:rPr>
        <w:t>]</w:t>
      </w:r>
      <w:r w:rsidRPr="000636CD">
        <w:rPr>
          <w:rFonts w:ascii="Times New Roman" w:hAnsi="Times New Roman"/>
          <w:color w:val="000000"/>
          <w:sz w:val="28"/>
          <w:szCs w:val="28"/>
          <w:lang w:val="uk-UA"/>
        </w:rPr>
        <w:t>.</w:t>
      </w:r>
    </w:p>
    <w:p w:rsidR="00EB78C3"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Ефективна самостійна робота можлива тільки при наявності стійкої мотивації студента до набуття нових навичок та знань, отримання професійних компетенцій.</w:t>
      </w:r>
    </w:p>
    <w:p w:rsidR="00EB78C3" w:rsidRPr="0012359E" w:rsidRDefault="00EB78C3" w:rsidP="000636CD">
      <w:pPr>
        <w:spacing w:after="0" w:line="360" w:lineRule="auto"/>
        <w:ind w:left="-540"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Питанням мотивації в професійному навчанні </w:t>
      </w:r>
      <w:r w:rsidRPr="0012359E">
        <w:rPr>
          <w:rFonts w:ascii="Times New Roman" w:hAnsi="Times New Roman"/>
          <w:color w:val="000000"/>
          <w:sz w:val="28"/>
          <w:szCs w:val="28"/>
          <w:lang w:val="uk-UA"/>
        </w:rPr>
        <w:t xml:space="preserve">зацікавились ще в кінці </w:t>
      </w:r>
      <w:r w:rsidRPr="0012359E">
        <w:rPr>
          <w:rFonts w:ascii="Times New Roman" w:hAnsi="Times New Roman"/>
          <w:spacing w:val="-2"/>
          <w:sz w:val="28"/>
          <w:szCs w:val="28"/>
        </w:rPr>
        <w:t>XIX</w:t>
      </w:r>
      <w:r>
        <w:rPr>
          <w:rFonts w:ascii="Times New Roman" w:hAnsi="Times New Roman"/>
          <w:spacing w:val="-2"/>
          <w:sz w:val="28"/>
          <w:szCs w:val="28"/>
          <w:lang w:val="uk-UA"/>
        </w:rPr>
        <w:t xml:space="preserve"> </w:t>
      </w:r>
      <w:r w:rsidRPr="0012359E">
        <w:rPr>
          <w:rFonts w:ascii="Times New Roman" w:hAnsi="Times New Roman"/>
          <w:spacing w:val="-2"/>
          <w:sz w:val="28"/>
          <w:szCs w:val="28"/>
          <w:lang w:val="uk-UA"/>
        </w:rPr>
        <w:t xml:space="preserve">сторіччя. Так відомі публікації з цього питання </w:t>
      </w:r>
      <w:r w:rsidRPr="0012359E">
        <w:rPr>
          <w:rFonts w:ascii="Times New Roman" w:hAnsi="Times New Roman"/>
          <w:spacing w:val="-2"/>
          <w:sz w:val="28"/>
          <w:szCs w:val="28"/>
        </w:rPr>
        <w:t>А. Адлер</w:t>
      </w:r>
      <w:r>
        <w:rPr>
          <w:rFonts w:ascii="Times New Roman" w:hAnsi="Times New Roman"/>
          <w:spacing w:val="-2"/>
          <w:sz w:val="28"/>
          <w:szCs w:val="28"/>
          <w:lang w:val="uk-UA"/>
        </w:rPr>
        <w:t>а,</w:t>
      </w:r>
      <w:r w:rsidRPr="0012359E">
        <w:rPr>
          <w:rFonts w:ascii="Times New Roman" w:hAnsi="Times New Roman"/>
          <w:spacing w:val="-2"/>
          <w:sz w:val="28"/>
          <w:szCs w:val="28"/>
        </w:rPr>
        <w:t>У. Макдаугалл</w:t>
      </w:r>
      <w:r>
        <w:rPr>
          <w:rFonts w:ascii="Times New Roman" w:hAnsi="Times New Roman"/>
          <w:spacing w:val="-2"/>
          <w:sz w:val="28"/>
          <w:szCs w:val="28"/>
          <w:lang w:val="uk-UA"/>
        </w:rPr>
        <w:t>а, І</w:t>
      </w:r>
      <w:r w:rsidRPr="0012359E">
        <w:rPr>
          <w:rFonts w:ascii="Times New Roman" w:hAnsi="Times New Roman"/>
          <w:spacing w:val="-2"/>
          <w:sz w:val="28"/>
          <w:szCs w:val="28"/>
        </w:rPr>
        <w:t>.П. Павлов</w:t>
      </w:r>
      <w:r>
        <w:rPr>
          <w:rFonts w:ascii="Times New Roman" w:hAnsi="Times New Roman"/>
          <w:spacing w:val="-2"/>
          <w:sz w:val="28"/>
          <w:szCs w:val="28"/>
          <w:lang w:val="uk-UA"/>
        </w:rPr>
        <w:t xml:space="preserve">а. Мотиваційну сферу особистості та її розвиток досліджувались у роботах </w:t>
      </w:r>
      <w:r w:rsidRPr="0012359E">
        <w:rPr>
          <w:rFonts w:ascii="Times New Roman" w:hAnsi="Times New Roman"/>
          <w:spacing w:val="-2"/>
          <w:sz w:val="28"/>
          <w:szCs w:val="28"/>
          <w:lang w:val="uk-UA"/>
        </w:rPr>
        <w:t>Л.И.</w:t>
      </w:r>
      <w:r w:rsidRPr="0012359E">
        <w:rPr>
          <w:rFonts w:ascii="Times New Roman" w:hAnsi="Times New Roman"/>
          <w:spacing w:val="-2"/>
          <w:sz w:val="28"/>
          <w:szCs w:val="28"/>
        </w:rPr>
        <w:t> </w:t>
      </w:r>
      <w:r w:rsidRPr="0012359E">
        <w:rPr>
          <w:rFonts w:ascii="Times New Roman" w:hAnsi="Times New Roman"/>
          <w:spacing w:val="-2"/>
          <w:sz w:val="28"/>
          <w:szCs w:val="28"/>
          <w:lang w:val="uk-UA"/>
        </w:rPr>
        <w:t>Божович</w:t>
      </w:r>
      <w:r>
        <w:rPr>
          <w:rFonts w:ascii="Times New Roman" w:hAnsi="Times New Roman"/>
          <w:spacing w:val="-2"/>
          <w:sz w:val="28"/>
          <w:szCs w:val="28"/>
          <w:lang w:val="uk-UA"/>
        </w:rPr>
        <w:t>а</w:t>
      </w:r>
      <w:r w:rsidRPr="0012359E">
        <w:rPr>
          <w:rFonts w:ascii="Times New Roman" w:hAnsi="Times New Roman"/>
          <w:spacing w:val="-2"/>
          <w:sz w:val="28"/>
          <w:szCs w:val="28"/>
          <w:lang w:val="uk-UA"/>
        </w:rPr>
        <w:t>, В.</w:t>
      </w:r>
      <w:r>
        <w:rPr>
          <w:rFonts w:ascii="Times New Roman" w:hAnsi="Times New Roman"/>
          <w:spacing w:val="-2"/>
          <w:sz w:val="28"/>
          <w:szCs w:val="28"/>
          <w:lang w:val="uk-UA"/>
        </w:rPr>
        <w:t>І</w:t>
      </w:r>
      <w:r w:rsidRPr="0012359E">
        <w:rPr>
          <w:rFonts w:ascii="Times New Roman" w:hAnsi="Times New Roman"/>
          <w:spacing w:val="-2"/>
          <w:sz w:val="28"/>
          <w:szCs w:val="28"/>
          <w:lang w:val="uk-UA"/>
        </w:rPr>
        <w:t>.</w:t>
      </w:r>
      <w:r w:rsidRPr="0012359E">
        <w:rPr>
          <w:rFonts w:ascii="Times New Roman" w:hAnsi="Times New Roman"/>
          <w:spacing w:val="-2"/>
          <w:sz w:val="28"/>
          <w:szCs w:val="28"/>
        </w:rPr>
        <w:t> </w:t>
      </w:r>
      <w:r w:rsidRPr="0012359E">
        <w:rPr>
          <w:rFonts w:ascii="Times New Roman" w:hAnsi="Times New Roman"/>
          <w:spacing w:val="-2"/>
          <w:sz w:val="28"/>
          <w:szCs w:val="28"/>
          <w:lang w:val="uk-UA"/>
        </w:rPr>
        <w:t>Ковалев</w:t>
      </w:r>
      <w:r>
        <w:rPr>
          <w:rFonts w:ascii="Times New Roman" w:hAnsi="Times New Roman"/>
          <w:spacing w:val="-2"/>
          <w:sz w:val="28"/>
          <w:szCs w:val="28"/>
          <w:lang w:val="uk-UA"/>
        </w:rPr>
        <w:t>а</w:t>
      </w:r>
      <w:r w:rsidRPr="0012359E">
        <w:rPr>
          <w:rFonts w:ascii="Times New Roman" w:hAnsi="Times New Roman"/>
          <w:spacing w:val="-2"/>
          <w:sz w:val="28"/>
          <w:szCs w:val="28"/>
          <w:lang w:val="uk-UA"/>
        </w:rPr>
        <w:t>,С.Л.</w:t>
      </w:r>
      <w:r w:rsidRPr="0012359E">
        <w:rPr>
          <w:rFonts w:ascii="Times New Roman" w:hAnsi="Times New Roman"/>
          <w:spacing w:val="-2"/>
          <w:sz w:val="28"/>
          <w:szCs w:val="28"/>
        </w:rPr>
        <w:t> </w:t>
      </w:r>
      <w:r>
        <w:rPr>
          <w:rFonts w:ascii="Times New Roman" w:hAnsi="Times New Roman"/>
          <w:spacing w:val="-2"/>
          <w:sz w:val="28"/>
          <w:szCs w:val="28"/>
          <w:lang w:val="uk-UA"/>
        </w:rPr>
        <w:t>Рубі</w:t>
      </w:r>
      <w:r w:rsidRPr="0012359E">
        <w:rPr>
          <w:rFonts w:ascii="Times New Roman" w:hAnsi="Times New Roman"/>
          <w:spacing w:val="-2"/>
          <w:sz w:val="28"/>
          <w:szCs w:val="28"/>
          <w:lang w:val="uk-UA"/>
        </w:rPr>
        <w:t>нштейн</w:t>
      </w:r>
      <w:r>
        <w:rPr>
          <w:rFonts w:ascii="Times New Roman" w:hAnsi="Times New Roman"/>
          <w:spacing w:val="-2"/>
          <w:sz w:val="28"/>
          <w:szCs w:val="28"/>
          <w:lang w:val="uk-UA"/>
        </w:rPr>
        <w:t>а.</w:t>
      </w: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Мотивація – це сукупність факторів, що підштовхують людину до виконання тих чи інших дій в рамках відповідної діяльності. Як правило, навчальна діяльність студента полімотивована, тобто виконується під дією кількох мотивуючих факторів. Мотивація виконує три функції по відношенню до виконаної дії (дивись рисунок 1).  До них відносимо</w:t>
      </w:r>
      <w:r>
        <w:rPr>
          <w:rFonts w:ascii="Times New Roman" w:hAnsi="Times New Roman"/>
          <w:color w:val="000000"/>
          <w:sz w:val="28"/>
          <w:szCs w:val="28"/>
          <w:lang w:val="uk-UA"/>
        </w:rPr>
        <w:t xml:space="preserve"> таки види</w:t>
      </w:r>
      <w:r w:rsidRPr="000636CD">
        <w:rPr>
          <w:rFonts w:ascii="Times New Roman" w:hAnsi="Times New Roman"/>
          <w:color w:val="000000"/>
          <w:sz w:val="28"/>
          <w:szCs w:val="28"/>
          <w:lang w:val="uk-UA"/>
        </w:rPr>
        <w:t>:</w:t>
      </w:r>
    </w:p>
    <w:p w:rsidR="00EB78C3" w:rsidRPr="000636CD" w:rsidRDefault="00EB78C3" w:rsidP="000636CD">
      <w:pPr>
        <w:pStyle w:val="ListParagraph"/>
        <w:numPr>
          <w:ilvl w:val="0"/>
          <w:numId w:val="6"/>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спонукаюча, тобто така, що надає мотив, або аргументи для того, щоб студент почав діяти;</w:t>
      </w:r>
    </w:p>
    <w:p w:rsidR="00EB78C3" w:rsidRPr="000636CD" w:rsidRDefault="00EB78C3" w:rsidP="000636CD">
      <w:pPr>
        <w:pStyle w:val="ListParagraph"/>
        <w:numPr>
          <w:ilvl w:val="0"/>
          <w:numId w:val="6"/>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змістотворна, або така що надає діяльності глибокого особистісного змісту;</w:t>
      </w:r>
    </w:p>
    <w:p w:rsidR="00EB78C3" w:rsidRPr="000636CD" w:rsidRDefault="00EB78C3" w:rsidP="000636CD">
      <w:pPr>
        <w:pStyle w:val="ListParagraph"/>
        <w:numPr>
          <w:ilvl w:val="0"/>
          <w:numId w:val="6"/>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організаційна, така мотивами діяльності виступають мотиви-цілі.</w:t>
      </w:r>
    </w:p>
    <w:p w:rsidR="00EB78C3"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Пізнавальна активність студентів, як правило, знаходиться на різних рівнях сформованості. Одні студенти мають високу активність в набутті знань та вміють працювати самостійно. Інших студентів необхідно навчити навичкам самоосвіти та сформувати вміння отримувати знання за допомогою самостійної роботи, яка, в такий ситуації, становиться головною формою організації навчання</w:t>
      </w:r>
      <w:r w:rsidRPr="005079EB">
        <w:rPr>
          <w:rFonts w:ascii="Times New Roman" w:hAnsi="Times New Roman"/>
          <w:color w:val="000000"/>
          <w:sz w:val="28"/>
          <w:szCs w:val="28"/>
        </w:rPr>
        <w:t>[</w:t>
      </w:r>
      <w:r>
        <w:rPr>
          <w:rFonts w:ascii="Times New Roman" w:hAnsi="Times New Roman"/>
          <w:color w:val="000000"/>
          <w:sz w:val="28"/>
          <w:szCs w:val="28"/>
          <w:lang w:val="uk-UA"/>
        </w:rPr>
        <w:t>3, с.70</w:t>
      </w:r>
      <w:r w:rsidRPr="005079EB">
        <w:rPr>
          <w:rFonts w:ascii="Times New Roman" w:hAnsi="Times New Roman"/>
          <w:color w:val="000000"/>
          <w:sz w:val="28"/>
          <w:szCs w:val="28"/>
        </w:rPr>
        <w:t>]</w:t>
      </w:r>
      <w:r w:rsidRPr="000636CD">
        <w:rPr>
          <w:rFonts w:ascii="Times New Roman" w:hAnsi="Times New Roman"/>
          <w:color w:val="000000"/>
          <w:sz w:val="28"/>
          <w:szCs w:val="28"/>
          <w:lang w:val="uk-UA"/>
        </w:rPr>
        <w:t>.</w:t>
      </w: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p>
    <w:p w:rsidR="00EB78C3" w:rsidRDefault="00EB78C3" w:rsidP="0012359E">
      <w:pPr>
        <w:spacing w:after="0" w:line="360" w:lineRule="auto"/>
        <w:ind w:left="-540" w:firstLine="709"/>
        <w:jc w:val="center"/>
        <w:rPr>
          <w:rFonts w:ascii="Times New Roman" w:hAnsi="Times New Roman"/>
          <w:color w:val="000000"/>
          <w:sz w:val="28"/>
          <w:szCs w:val="28"/>
          <w:lang w:val="uk-UA"/>
        </w:rPr>
      </w:pPr>
      <w:r w:rsidRPr="000D5478">
        <w:rPr>
          <w:rFonts w:ascii="Times New Roman" w:hAnsi="Times New Roman"/>
          <w:noProof/>
          <w:color w:val="000000"/>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78.5pt;height:163.5pt;visibility:visible">
            <v:imagedata r:id="rId5" o:title=""/>
          </v:shape>
        </w:pict>
      </w:r>
      <w:r>
        <w:rPr>
          <w:rFonts w:ascii="Times New Roman" w:hAnsi="Times New Roman"/>
          <w:color w:val="000000"/>
          <w:sz w:val="28"/>
          <w:szCs w:val="28"/>
          <w:lang w:val="uk-UA"/>
        </w:rPr>
        <w:t>Рисунок 1. Функції мотивації.</w:t>
      </w:r>
    </w:p>
    <w:p w:rsidR="00EB78C3" w:rsidRDefault="00EB78C3" w:rsidP="0012359E">
      <w:pPr>
        <w:spacing w:after="0" w:line="360" w:lineRule="auto"/>
        <w:ind w:left="-540" w:firstLine="709"/>
        <w:jc w:val="both"/>
        <w:rPr>
          <w:rFonts w:ascii="Times New Roman" w:hAnsi="Times New Roman"/>
          <w:color w:val="000000"/>
          <w:sz w:val="28"/>
          <w:szCs w:val="28"/>
          <w:lang w:val="uk-UA"/>
        </w:rPr>
      </w:pP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Загальною метою організації самостійної роботи студентів інженерних спеціальностей є навчити студентів вчитися, вміти використовувати свій інтелектуальний, творчій потенціал, ефективно використовувати мотиваційний ресурс. Викладач в своїй роботі по організації самонавчання повинен допомогти студенту перейти від формального мотиву (наприклад, вивчити, щоб не отримати незадовільну оцінку з дисципліни) до усвідомленої самостійної діяльності (коли студент, набувши відповідні професійні знання, забезпечує собі переваги на ринку праці).</w:t>
      </w: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Перехід вищої освіти в рамки кредитно-модульної системи навчання, що передбачає виділення вагомої частини годин на самостійну роботу студентів, вимагає впровадження нових інноваційних форм організації навчального процесу, в тому числі і самостійної роботи. Мова йде про втілення методів та засобів розвитку навичок до самостійної роботи  як під час практичних занять, так і поза аудиторної роботи.</w:t>
      </w: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Зрозуміло, що для успішної організації такої роботи необхідно зі сторони вишу достане матеріально-технічне, навчально-методичне та інформаційне  забезпечення. До цього переліку умов слід віднести необхідну кількість навчальної літератури, навчально-методичних комплексів, навчальних матеріалів в електронному вигляді, методичні матеріали, набір варіантів завдань для виконання в індивідуальному режимі.</w:t>
      </w: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Одним з напрямків в організації самостійної роботи студентів є застосування сучасних інформаційних технологій в наданні теоретичного матеріалу та контролю за якістю виконання.</w:t>
      </w:r>
    </w:p>
    <w:p w:rsidR="00EB78C3" w:rsidRDefault="00EB78C3" w:rsidP="000636CD">
      <w:pPr>
        <w:spacing w:after="0" w:line="360" w:lineRule="auto"/>
        <w:ind w:left="-540" w:firstLine="709"/>
        <w:jc w:val="both"/>
        <w:rPr>
          <w:rFonts w:ascii="Times New Roman" w:hAnsi="Times New Roman"/>
          <w:sz w:val="28"/>
          <w:szCs w:val="28"/>
          <w:lang w:val="uk-UA"/>
        </w:rPr>
      </w:pPr>
      <w:r w:rsidRPr="000636CD">
        <w:rPr>
          <w:rFonts w:ascii="Times New Roman" w:hAnsi="Times New Roman"/>
          <w:color w:val="000000"/>
          <w:sz w:val="28"/>
          <w:szCs w:val="28"/>
          <w:lang w:val="uk-UA"/>
        </w:rPr>
        <w:t xml:space="preserve">Так, в Сумському державному університеті впроваджується методика навчання з застосуванням електронних засобів, які представлені у відкритому доступі у мережі Інтернет за адресою </w:t>
      </w:r>
      <w:hyperlink r:id="rId6" w:history="1">
        <w:r w:rsidRPr="000636CD">
          <w:rPr>
            <w:rStyle w:val="Hyperlink"/>
            <w:rFonts w:ascii="Times New Roman" w:hAnsi="Times New Roman"/>
            <w:sz w:val="28"/>
            <w:szCs w:val="28"/>
            <w:lang w:val="uk-UA"/>
          </w:rPr>
          <w:t>http://ocw.sumdu.edu.ua/search</w:t>
        </w:r>
      </w:hyperlink>
      <w:r w:rsidRPr="000636CD">
        <w:rPr>
          <w:rFonts w:ascii="Times New Roman" w:hAnsi="Times New Roman"/>
          <w:color w:val="000000"/>
          <w:sz w:val="28"/>
          <w:szCs w:val="28"/>
          <w:lang w:val="uk-UA"/>
        </w:rPr>
        <w:t xml:space="preserve">. </w:t>
      </w:r>
      <w:r>
        <w:rPr>
          <w:rFonts w:ascii="Times New Roman" w:hAnsi="Times New Roman"/>
          <w:color w:val="000000"/>
          <w:sz w:val="28"/>
          <w:szCs w:val="28"/>
          <w:lang w:val="uk-UA"/>
        </w:rPr>
        <w:t>Це в</w:t>
      </w:r>
      <w:r w:rsidRPr="000636CD">
        <w:rPr>
          <w:rFonts w:ascii="Times New Roman" w:hAnsi="Times New Roman"/>
          <w:sz w:val="28"/>
          <w:szCs w:val="28"/>
          <w:lang w:val="uk-UA"/>
        </w:rPr>
        <w:t>ідкритий електронний ресурс структурованих колекцій організаційних, навчально-методичних матеріалів дисциплін, що включено до складу програм підготовки, перепідготовки та підвищення кваліфікації фахівців різних освітньо-кваліфікаційних рівнів, а також додаткових освітніх програм. Цей електронний ресурс знаходиться в стану розвитку, але вже зараз з багатьох дисциплін студенти можуть отримувати необхідну інформацію, проходити тести та відпрацьовувати навички та вміння на тренажерах, передивлятися відеоматеріали. Так з дисципліни «Технологія конструкційних матеріалів та матеріалознавство» один з тренажерів з методики розрахунків технічних параметрів відцентрованого лиття має вигляд інтерактивного вікна (дивись рисунок 2).</w:t>
      </w:r>
    </w:p>
    <w:p w:rsidR="00EB78C3" w:rsidRPr="000636CD" w:rsidRDefault="00EB78C3" w:rsidP="000636CD">
      <w:pPr>
        <w:spacing w:after="0" w:line="360" w:lineRule="auto"/>
        <w:ind w:left="-540" w:firstLine="709"/>
        <w:jc w:val="both"/>
        <w:rPr>
          <w:rFonts w:ascii="Times New Roman" w:hAnsi="Times New Roman"/>
          <w:sz w:val="28"/>
          <w:szCs w:val="28"/>
          <w:lang w:val="uk-UA"/>
        </w:rPr>
      </w:pPr>
    </w:p>
    <w:p w:rsidR="00EB78C3" w:rsidRPr="000636CD" w:rsidRDefault="00EB78C3" w:rsidP="000636CD">
      <w:pPr>
        <w:spacing w:after="0" w:line="360" w:lineRule="auto"/>
        <w:ind w:left="-540" w:firstLine="709"/>
        <w:jc w:val="both"/>
        <w:rPr>
          <w:rFonts w:ascii="Times New Roman" w:hAnsi="Times New Roman"/>
          <w:color w:val="000000"/>
          <w:sz w:val="28"/>
          <w:szCs w:val="28"/>
          <w:lang w:val="uk-UA"/>
        </w:rPr>
      </w:pPr>
      <w:r w:rsidRPr="000D5478">
        <w:rPr>
          <w:rFonts w:ascii="Times New Roman" w:hAnsi="Times New Roman"/>
          <w:noProof/>
          <w:sz w:val="28"/>
          <w:szCs w:val="28"/>
          <w:lang w:val="uk-UA" w:eastAsia="uk-UA"/>
        </w:rPr>
        <w:pict>
          <v:shape id="Рисунок 2" o:spid="_x0000_i1026" type="#_x0000_t75" style="width:475.5pt;height:267pt;visibility:visible">
            <v:imagedata r:id="rId7" o:title=""/>
          </v:shape>
        </w:pict>
      </w:r>
    </w:p>
    <w:p w:rsidR="00EB78C3" w:rsidRDefault="00EB78C3" w:rsidP="000636CD">
      <w:pPr>
        <w:spacing w:after="0" w:line="360" w:lineRule="auto"/>
        <w:ind w:left="-540" w:firstLine="709"/>
        <w:jc w:val="center"/>
        <w:rPr>
          <w:rFonts w:ascii="Times New Roman" w:hAnsi="Times New Roman"/>
          <w:color w:val="000000"/>
          <w:sz w:val="28"/>
          <w:szCs w:val="28"/>
          <w:lang w:val="uk-UA"/>
        </w:rPr>
      </w:pPr>
      <w:r w:rsidRPr="000636CD">
        <w:rPr>
          <w:rFonts w:ascii="Times New Roman" w:hAnsi="Times New Roman"/>
          <w:color w:val="000000"/>
          <w:sz w:val="28"/>
          <w:szCs w:val="28"/>
          <w:lang w:val="uk-UA"/>
        </w:rPr>
        <w:t>Рисунок 2. Вікно тренажера.</w:t>
      </w:r>
    </w:p>
    <w:p w:rsidR="00EB78C3" w:rsidRPr="000636CD" w:rsidRDefault="00EB78C3" w:rsidP="000636CD">
      <w:pPr>
        <w:spacing w:after="0" w:line="360" w:lineRule="auto"/>
        <w:ind w:left="-540" w:firstLine="709"/>
        <w:jc w:val="center"/>
        <w:rPr>
          <w:rFonts w:ascii="Times New Roman" w:hAnsi="Times New Roman"/>
          <w:color w:val="000000"/>
          <w:sz w:val="28"/>
          <w:szCs w:val="28"/>
          <w:lang w:val="uk-UA"/>
        </w:rPr>
      </w:pPr>
    </w:p>
    <w:p w:rsidR="00EB78C3" w:rsidRPr="000636CD" w:rsidRDefault="00EB78C3" w:rsidP="0012359E">
      <w:pPr>
        <w:spacing w:after="0" w:line="360" w:lineRule="auto"/>
        <w:ind w:left="-540" w:firstLine="1248"/>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Переваги роботи в рамках такого тренажера наступні:</w:t>
      </w:r>
    </w:p>
    <w:p w:rsidR="00EB78C3" w:rsidRPr="000636CD" w:rsidRDefault="00EB78C3" w:rsidP="000636CD">
      <w:pPr>
        <w:pStyle w:val="ListParagraph"/>
        <w:numPr>
          <w:ilvl w:val="0"/>
          <w:numId w:val="7"/>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студент отримує завдання під час поза аудиторної роботи у зручний для нього час згідно вибраному варіанту, або за випадковою схемою вибору завдання;</w:t>
      </w:r>
    </w:p>
    <w:p w:rsidR="00EB78C3" w:rsidRPr="000636CD" w:rsidRDefault="00EB78C3" w:rsidP="000636CD">
      <w:pPr>
        <w:pStyle w:val="ListParagraph"/>
        <w:numPr>
          <w:ilvl w:val="0"/>
          <w:numId w:val="7"/>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тренажер складається з кількох кроків, причому помилку під час виконання можна виправляти, до отримання вірного результату;</w:t>
      </w:r>
    </w:p>
    <w:p w:rsidR="00EB78C3" w:rsidRPr="000636CD" w:rsidRDefault="00EB78C3" w:rsidP="000636CD">
      <w:pPr>
        <w:pStyle w:val="ListParagraph"/>
        <w:numPr>
          <w:ilvl w:val="0"/>
          <w:numId w:val="7"/>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 xml:space="preserve">наявна можливість звернення до викладача з питанням або за поясненням складного питання за допомогою електронної пошти з надсиланням </w:t>
      </w:r>
      <w:r w:rsidRPr="000636CD">
        <w:rPr>
          <w:rFonts w:ascii="Times New Roman" w:hAnsi="Times New Roman"/>
          <w:color w:val="000000"/>
          <w:sz w:val="28"/>
          <w:szCs w:val="28"/>
          <w:lang w:val="en-US"/>
        </w:rPr>
        <w:t>screene</w:t>
      </w:r>
      <w:r w:rsidRPr="000636CD">
        <w:rPr>
          <w:rFonts w:ascii="Times New Roman" w:hAnsi="Times New Roman"/>
          <w:color w:val="000000"/>
          <w:sz w:val="28"/>
          <w:szCs w:val="28"/>
          <w:lang w:val="uk-UA"/>
        </w:rPr>
        <w:t>крана;</w:t>
      </w:r>
    </w:p>
    <w:p w:rsidR="00EB78C3" w:rsidRPr="000636CD" w:rsidRDefault="00EB78C3" w:rsidP="000636CD">
      <w:pPr>
        <w:pStyle w:val="ListParagraph"/>
        <w:numPr>
          <w:ilvl w:val="0"/>
          <w:numId w:val="7"/>
        </w:numPr>
        <w:spacing w:after="0" w:line="360" w:lineRule="auto"/>
        <w:ind w:left="0"/>
        <w:jc w:val="both"/>
        <w:rPr>
          <w:rFonts w:ascii="Times New Roman" w:hAnsi="Times New Roman"/>
          <w:color w:val="000000"/>
          <w:sz w:val="28"/>
          <w:szCs w:val="28"/>
          <w:lang w:val="uk-UA"/>
        </w:rPr>
      </w:pPr>
      <w:r w:rsidRPr="000636CD">
        <w:rPr>
          <w:rFonts w:ascii="Times New Roman" w:hAnsi="Times New Roman"/>
          <w:color w:val="000000"/>
          <w:sz w:val="28"/>
          <w:szCs w:val="28"/>
          <w:lang w:val="uk-UA"/>
        </w:rPr>
        <w:t>інформація про хід роботи над курсом, оцінки з виконання тестів та тренажерів кожним студентом оперативно надається викладачу.</w:t>
      </w:r>
    </w:p>
    <w:p w:rsidR="00EB78C3" w:rsidRDefault="00EB78C3" w:rsidP="000011A5">
      <w:pPr>
        <w:pStyle w:val="ListParagraph"/>
        <w:spacing w:after="0" w:line="360" w:lineRule="auto"/>
        <w:ind w:left="-180" w:firstLine="709"/>
        <w:jc w:val="both"/>
        <w:rPr>
          <w:rFonts w:ascii="Times New Roman" w:hAnsi="Times New Roman"/>
          <w:color w:val="000000"/>
          <w:sz w:val="28"/>
          <w:szCs w:val="28"/>
          <w:lang w:val="uk-UA"/>
        </w:rPr>
      </w:pPr>
      <w:r w:rsidRPr="000636CD">
        <w:rPr>
          <w:rFonts w:ascii="Times New Roman" w:hAnsi="Times New Roman"/>
          <w:color w:val="000000"/>
          <w:sz w:val="28"/>
          <w:szCs w:val="28"/>
          <w:lang w:val="uk-UA"/>
        </w:rPr>
        <w:t>Досвід роботи з такою системою організації самостійної роботи студента під час вивчення технічних дисциплін вказує на достатньо високу вмотивованість навчання студентів. Перш за все, це цікаве представлення матеріалів, можливість спілкування з викладачем поза аудиторний час, доступність матеріалів за допомогою будь-якого електронного пристрою (в тому числі, мобільного телефона, що підключений до мережі Інтернет), можливість виправлення невірних дій при роботі з тренажером, оперативне отримання теоретичної інформації у конспектах до кожної теми тощо.</w:t>
      </w:r>
    </w:p>
    <w:p w:rsidR="00EB78C3" w:rsidRDefault="00EB78C3" w:rsidP="000011A5">
      <w:pPr>
        <w:pStyle w:val="ListParagraph"/>
        <w:spacing w:after="0" w:line="360" w:lineRule="auto"/>
        <w:ind w:left="-180" w:firstLine="709"/>
        <w:jc w:val="both"/>
        <w:rPr>
          <w:rFonts w:ascii="Times New Roman" w:hAnsi="Times New Roman"/>
          <w:sz w:val="28"/>
          <w:szCs w:val="28"/>
          <w:lang w:val="uk-UA"/>
        </w:rPr>
      </w:pPr>
      <w:r w:rsidRPr="000011A5">
        <w:rPr>
          <w:rFonts w:ascii="Times New Roman" w:hAnsi="Times New Roman"/>
          <w:sz w:val="28"/>
          <w:szCs w:val="28"/>
          <w:lang w:val="uk-UA"/>
        </w:rPr>
        <w:t xml:space="preserve">Досліджуючи процес навчання </w:t>
      </w:r>
      <w:r>
        <w:rPr>
          <w:rFonts w:ascii="Times New Roman" w:hAnsi="Times New Roman"/>
          <w:sz w:val="28"/>
          <w:szCs w:val="28"/>
          <w:lang w:val="uk-UA"/>
        </w:rPr>
        <w:t xml:space="preserve">технічних </w:t>
      </w:r>
      <w:r w:rsidRPr="000011A5">
        <w:rPr>
          <w:rFonts w:ascii="Times New Roman" w:hAnsi="Times New Roman"/>
          <w:sz w:val="28"/>
          <w:szCs w:val="28"/>
          <w:lang w:val="uk-UA"/>
        </w:rPr>
        <w:t xml:space="preserve">дисциплін майбутніх </w:t>
      </w:r>
      <w:r>
        <w:rPr>
          <w:rFonts w:ascii="Times New Roman" w:hAnsi="Times New Roman"/>
          <w:sz w:val="28"/>
          <w:szCs w:val="28"/>
          <w:lang w:val="uk-UA"/>
        </w:rPr>
        <w:t xml:space="preserve">інженерів за допомогою засобів електронного навчання </w:t>
      </w:r>
      <w:r w:rsidRPr="000011A5">
        <w:rPr>
          <w:rFonts w:ascii="Times New Roman" w:hAnsi="Times New Roman"/>
          <w:sz w:val="28"/>
          <w:szCs w:val="28"/>
          <w:lang w:val="uk-UA"/>
        </w:rPr>
        <w:t xml:space="preserve">можна стверджувати, що дана </w:t>
      </w:r>
      <w:r>
        <w:rPr>
          <w:rFonts w:ascii="Times New Roman" w:hAnsi="Times New Roman"/>
          <w:sz w:val="28"/>
          <w:szCs w:val="28"/>
          <w:lang w:val="uk-UA"/>
        </w:rPr>
        <w:t>структура</w:t>
      </w:r>
      <w:r w:rsidRPr="000011A5">
        <w:rPr>
          <w:rFonts w:ascii="Times New Roman" w:hAnsi="Times New Roman"/>
          <w:sz w:val="28"/>
          <w:szCs w:val="28"/>
          <w:lang w:val="uk-UA"/>
        </w:rPr>
        <w:t xml:space="preserve"> методичної системи навчання є </w:t>
      </w:r>
      <w:r>
        <w:rPr>
          <w:rFonts w:ascii="Times New Roman" w:hAnsi="Times New Roman"/>
          <w:sz w:val="28"/>
          <w:szCs w:val="28"/>
          <w:lang w:val="uk-UA"/>
        </w:rPr>
        <w:t>ефективною</w:t>
      </w:r>
      <w:r w:rsidRPr="000011A5">
        <w:rPr>
          <w:rFonts w:ascii="Times New Roman" w:hAnsi="Times New Roman"/>
          <w:sz w:val="28"/>
          <w:szCs w:val="28"/>
          <w:lang w:val="uk-UA"/>
        </w:rPr>
        <w:t xml:space="preserve">, оскільки </w:t>
      </w:r>
      <w:r>
        <w:rPr>
          <w:rFonts w:ascii="Times New Roman" w:hAnsi="Times New Roman"/>
          <w:sz w:val="28"/>
          <w:szCs w:val="28"/>
          <w:lang w:val="uk-UA"/>
        </w:rPr>
        <w:t>вона є мотивована та професійно спрямована</w:t>
      </w:r>
      <w:r w:rsidRPr="000011A5">
        <w:rPr>
          <w:rFonts w:ascii="Times New Roman" w:hAnsi="Times New Roman"/>
          <w:sz w:val="28"/>
          <w:szCs w:val="28"/>
          <w:lang w:val="uk-UA"/>
        </w:rPr>
        <w:t xml:space="preserve">. Створення </w:t>
      </w:r>
      <w:r>
        <w:rPr>
          <w:rFonts w:ascii="Times New Roman" w:hAnsi="Times New Roman"/>
          <w:sz w:val="28"/>
          <w:szCs w:val="28"/>
          <w:lang w:val="uk-UA"/>
        </w:rPr>
        <w:t xml:space="preserve">під час організації процесу вивчення дисципліни </w:t>
      </w:r>
      <w:r w:rsidRPr="000011A5">
        <w:rPr>
          <w:rFonts w:ascii="Times New Roman" w:hAnsi="Times New Roman"/>
          <w:sz w:val="28"/>
          <w:szCs w:val="28"/>
          <w:lang w:val="uk-UA"/>
        </w:rPr>
        <w:t>достатнього рівня мотивації студентів є першочерговим елементом для ефективної навчальної діяльност</w:t>
      </w:r>
      <w:r>
        <w:rPr>
          <w:rFonts w:ascii="Times New Roman" w:hAnsi="Times New Roman"/>
          <w:sz w:val="28"/>
          <w:szCs w:val="28"/>
          <w:lang w:val="uk-UA"/>
        </w:rPr>
        <w:t>і та розвитку широкого синтетич</w:t>
      </w:r>
      <w:r w:rsidRPr="000011A5">
        <w:rPr>
          <w:rFonts w:ascii="Times New Roman" w:hAnsi="Times New Roman"/>
          <w:sz w:val="28"/>
          <w:szCs w:val="28"/>
          <w:lang w:val="uk-UA"/>
        </w:rPr>
        <w:t xml:space="preserve">ного мислення студентів </w:t>
      </w:r>
      <w:r>
        <w:rPr>
          <w:rFonts w:ascii="Times New Roman" w:hAnsi="Times New Roman"/>
          <w:sz w:val="28"/>
          <w:szCs w:val="28"/>
          <w:lang w:val="uk-UA"/>
        </w:rPr>
        <w:t>інженерних спеціальностей</w:t>
      </w:r>
      <w:r w:rsidRPr="000011A5">
        <w:rPr>
          <w:rFonts w:ascii="Times New Roman" w:hAnsi="Times New Roman"/>
          <w:sz w:val="28"/>
          <w:szCs w:val="28"/>
          <w:lang w:val="uk-UA"/>
        </w:rPr>
        <w:t xml:space="preserve">. </w:t>
      </w:r>
    </w:p>
    <w:p w:rsidR="00EB78C3" w:rsidRDefault="00EB78C3" w:rsidP="0072557A">
      <w:pPr>
        <w:spacing w:after="0" w:line="360" w:lineRule="auto"/>
        <w:ind w:left="-540" w:firstLine="709"/>
        <w:rPr>
          <w:rFonts w:ascii="Times New Roman" w:hAnsi="Times New Roman"/>
          <w:b/>
          <w:color w:val="000000"/>
          <w:sz w:val="28"/>
          <w:szCs w:val="28"/>
          <w:lang w:val="uk-UA"/>
        </w:rPr>
      </w:pPr>
      <w:r w:rsidRPr="000636CD">
        <w:rPr>
          <w:rFonts w:ascii="Times New Roman" w:hAnsi="Times New Roman"/>
          <w:b/>
          <w:color w:val="000000"/>
          <w:sz w:val="28"/>
          <w:szCs w:val="28"/>
          <w:lang w:val="uk-UA"/>
        </w:rPr>
        <w:t>Література:</w:t>
      </w:r>
    </w:p>
    <w:p w:rsidR="00EB78C3" w:rsidRPr="000011A5" w:rsidRDefault="00EB78C3" w:rsidP="0072557A">
      <w:pPr>
        <w:numPr>
          <w:ilvl w:val="0"/>
          <w:numId w:val="1"/>
        </w:numPr>
        <w:spacing w:after="0" w:line="360" w:lineRule="auto"/>
        <w:ind w:left="0" w:firstLine="0"/>
        <w:jc w:val="both"/>
        <w:rPr>
          <w:rFonts w:ascii="Times New Roman" w:hAnsi="Times New Roman"/>
          <w:color w:val="000000"/>
          <w:sz w:val="28"/>
          <w:szCs w:val="28"/>
          <w:lang w:val="uk-UA"/>
        </w:rPr>
      </w:pPr>
      <w:r w:rsidRPr="000011A5">
        <w:rPr>
          <w:rFonts w:ascii="Times New Roman" w:hAnsi="Times New Roman"/>
          <w:sz w:val="28"/>
          <w:szCs w:val="28"/>
        </w:rPr>
        <w:t>Орлов</w:t>
      </w:r>
      <w:r w:rsidRPr="000011A5">
        <w:rPr>
          <w:rFonts w:ascii="Times New Roman" w:hAnsi="Times New Roman"/>
          <w:color w:val="000000"/>
          <w:sz w:val="28"/>
          <w:szCs w:val="28"/>
        </w:rPr>
        <w:t> </w:t>
      </w:r>
      <w:r w:rsidRPr="000011A5">
        <w:rPr>
          <w:rFonts w:ascii="Times New Roman" w:hAnsi="Times New Roman"/>
          <w:sz w:val="28"/>
          <w:szCs w:val="28"/>
        </w:rPr>
        <w:t>Ю.М. Потребностно-мотивационные факторы эффективности учебной деятельности студентов вуза / Ю.М.</w:t>
      </w:r>
      <w:r w:rsidRPr="000011A5">
        <w:rPr>
          <w:rFonts w:ascii="Times New Roman" w:hAnsi="Times New Roman"/>
          <w:color w:val="000000"/>
          <w:sz w:val="28"/>
          <w:szCs w:val="28"/>
        </w:rPr>
        <w:t> </w:t>
      </w:r>
      <w:r w:rsidRPr="000011A5">
        <w:rPr>
          <w:rFonts w:ascii="Times New Roman" w:hAnsi="Times New Roman"/>
          <w:sz w:val="28"/>
          <w:szCs w:val="28"/>
        </w:rPr>
        <w:t xml:space="preserve">Орлов. </w:t>
      </w:r>
      <w:r w:rsidRPr="000011A5">
        <w:rPr>
          <w:rFonts w:ascii="Times New Roman" w:hAnsi="Times New Roman"/>
          <w:sz w:val="28"/>
          <w:szCs w:val="28"/>
          <w:lang w:val="uk-UA"/>
        </w:rPr>
        <w:t>–</w:t>
      </w:r>
      <w:r w:rsidRPr="000011A5">
        <w:rPr>
          <w:rFonts w:ascii="Times New Roman" w:hAnsi="Times New Roman"/>
          <w:sz w:val="28"/>
          <w:szCs w:val="28"/>
        </w:rPr>
        <w:t xml:space="preserve"> М.: Педагогика, 1984. - 145</w:t>
      </w:r>
      <w:r w:rsidRPr="000011A5">
        <w:rPr>
          <w:rFonts w:ascii="Times New Roman" w:hAnsi="Times New Roman"/>
          <w:color w:val="000000"/>
          <w:sz w:val="28"/>
          <w:szCs w:val="28"/>
        </w:rPr>
        <w:t> </w:t>
      </w:r>
      <w:r w:rsidRPr="000011A5">
        <w:rPr>
          <w:rFonts w:ascii="Times New Roman" w:hAnsi="Times New Roman"/>
          <w:sz w:val="28"/>
          <w:szCs w:val="28"/>
        </w:rPr>
        <w:t xml:space="preserve">с. </w:t>
      </w:r>
    </w:p>
    <w:p w:rsidR="00EB78C3" w:rsidRPr="000011A5" w:rsidRDefault="00EB78C3" w:rsidP="0072557A">
      <w:pPr>
        <w:numPr>
          <w:ilvl w:val="0"/>
          <w:numId w:val="1"/>
        </w:numPr>
        <w:spacing w:after="0" w:line="360" w:lineRule="auto"/>
        <w:ind w:left="0" w:firstLine="0"/>
        <w:jc w:val="both"/>
        <w:rPr>
          <w:rFonts w:ascii="Times New Roman" w:hAnsi="Times New Roman"/>
          <w:color w:val="000000"/>
          <w:sz w:val="28"/>
          <w:szCs w:val="28"/>
          <w:lang w:val="uk-UA"/>
        </w:rPr>
      </w:pPr>
      <w:r>
        <w:rPr>
          <w:rFonts w:ascii="Times New Roman" w:hAnsi="Times New Roman"/>
          <w:sz w:val="28"/>
          <w:szCs w:val="28"/>
          <w:lang w:val="uk-UA"/>
        </w:rPr>
        <w:t>Корнійчук</w:t>
      </w:r>
      <w:r w:rsidRPr="000011A5">
        <w:rPr>
          <w:rFonts w:ascii="Times New Roman" w:hAnsi="Times New Roman"/>
          <w:color w:val="000000"/>
          <w:sz w:val="28"/>
          <w:szCs w:val="28"/>
        </w:rPr>
        <w:t> </w:t>
      </w:r>
      <w:r w:rsidRPr="000011A5">
        <w:rPr>
          <w:rFonts w:ascii="Times New Roman" w:hAnsi="Times New Roman"/>
          <w:sz w:val="28"/>
          <w:szCs w:val="28"/>
          <w:lang w:val="uk-UA"/>
        </w:rPr>
        <w:t>О.Е. Мотиваційні детермінанти в структурі методичної системи навчання математики для економістів / О.Е. Корнійчук. // Зб.наук.праць. Теорія та методика навчання математики, фізики, інформатики. Т.-І.– Кривий Ріг: Вид. відділ НМетАУ, 2008. – 448 с. – С. 61-66.</w:t>
      </w:r>
    </w:p>
    <w:p w:rsidR="00EB78C3" w:rsidRPr="005079EB" w:rsidRDefault="00EB78C3" w:rsidP="0072557A">
      <w:pPr>
        <w:numPr>
          <w:ilvl w:val="0"/>
          <w:numId w:val="1"/>
        </w:numPr>
        <w:spacing w:after="0" w:line="360" w:lineRule="auto"/>
        <w:ind w:left="0" w:firstLine="0"/>
        <w:jc w:val="both"/>
        <w:rPr>
          <w:rFonts w:ascii="Times New Roman" w:hAnsi="Times New Roman"/>
          <w:color w:val="000000"/>
          <w:sz w:val="28"/>
          <w:szCs w:val="28"/>
          <w:lang w:val="uk-UA"/>
        </w:rPr>
      </w:pPr>
      <w:r>
        <w:rPr>
          <w:rFonts w:ascii="Times New Roman" w:hAnsi="Times New Roman"/>
          <w:sz w:val="28"/>
          <w:szCs w:val="28"/>
        </w:rPr>
        <w:t>Триус</w:t>
      </w:r>
      <w:r w:rsidRPr="000011A5">
        <w:rPr>
          <w:rFonts w:ascii="Times New Roman" w:hAnsi="Times New Roman"/>
          <w:color w:val="000000"/>
          <w:sz w:val="28"/>
          <w:szCs w:val="28"/>
        </w:rPr>
        <w:t> </w:t>
      </w:r>
      <w:r w:rsidRPr="000011A5">
        <w:rPr>
          <w:rFonts w:ascii="Times New Roman" w:hAnsi="Times New Roman"/>
          <w:sz w:val="28"/>
          <w:szCs w:val="28"/>
        </w:rPr>
        <w:t>Ю.В. Комп’ютерно-орієнтованіметодичнісис</w:t>
      </w:r>
      <w:r>
        <w:rPr>
          <w:rFonts w:ascii="Times New Roman" w:hAnsi="Times New Roman"/>
          <w:sz w:val="28"/>
          <w:szCs w:val="28"/>
        </w:rPr>
        <w:t>теминавчання математики: Моно</w:t>
      </w:r>
      <w:r w:rsidRPr="000011A5">
        <w:rPr>
          <w:rFonts w:ascii="Times New Roman" w:hAnsi="Times New Roman"/>
          <w:sz w:val="28"/>
          <w:szCs w:val="28"/>
        </w:rPr>
        <w:t>графія / Ю.В. Триус. – Черкаси: Брама-Україна, 2005. – 400 с</w:t>
      </w:r>
      <w:r>
        <w:rPr>
          <w:rFonts w:ascii="Times New Roman" w:hAnsi="Times New Roman"/>
          <w:sz w:val="28"/>
          <w:szCs w:val="28"/>
          <w:lang w:val="uk-UA"/>
        </w:rPr>
        <w:t>.</w:t>
      </w:r>
    </w:p>
    <w:p w:rsidR="00EB78C3" w:rsidRPr="000011A5" w:rsidRDefault="00EB78C3" w:rsidP="005079EB">
      <w:pPr>
        <w:spacing w:after="0" w:line="240" w:lineRule="auto"/>
        <w:jc w:val="both"/>
        <w:rPr>
          <w:rFonts w:ascii="Times New Roman" w:hAnsi="Times New Roman"/>
          <w:color w:val="000000"/>
          <w:sz w:val="28"/>
          <w:szCs w:val="28"/>
          <w:lang w:val="uk-UA"/>
        </w:rPr>
      </w:pPr>
    </w:p>
    <w:p w:rsidR="00EB78C3" w:rsidRPr="000636CD" w:rsidRDefault="00EB78C3" w:rsidP="000636CD">
      <w:pPr>
        <w:spacing w:after="0" w:line="240" w:lineRule="auto"/>
        <w:ind w:left="-540" w:firstLine="709"/>
        <w:jc w:val="right"/>
        <w:rPr>
          <w:rFonts w:ascii="Times New Roman" w:hAnsi="Times New Roman"/>
          <w:b/>
          <w:color w:val="000000"/>
          <w:sz w:val="28"/>
          <w:szCs w:val="28"/>
          <w:lang w:val="uk-UA"/>
        </w:rPr>
      </w:pPr>
    </w:p>
    <w:sectPr w:rsidR="00EB78C3" w:rsidRPr="000636CD" w:rsidSect="005064D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B5C1D"/>
    <w:multiLevelType w:val="hybridMultilevel"/>
    <w:tmpl w:val="137A7FB4"/>
    <w:lvl w:ilvl="0" w:tplc="565EE788">
      <w:numFmt w:val="bullet"/>
      <w:lvlText w:val="-"/>
      <w:lvlJc w:val="left"/>
      <w:pPr>
        <w:ind w:left="-180" w:hanging="360"/>
      </w:pPr>
      <w:rPr>
        <w:rFonts w:ascii="Times New Roman" w:eastAsia="Times New Roman" w:hAnsi="Times New Roman" w:hint="default"/>
      </w:rPr>
    </w:lvl>
    <w:lvl w:ilvl="1" w:tplc="04190003" w:tentative="1">
      <w:start w:val="1"/>
      <w:numFmt w:val="bullet"/>
      <w:lvlText w:val="o"/>
      <w:lvlJc w:val="left"/>
      <w:pPr>
        <w:ind w:left="540" w:hanging="360"/>
      </w:pPr>
      <w:rPr>
        <w:rFonts w:ascii="Courier New" w:hAnsi="Courier New" w:hint="default"/>
      </w:rPr>
    </w:lvl>
    <w:lvl w:ilvl="2" w:tplc="04190005" w:tentative="1">
      <w:start w:val="1"/>
      <w:numFmt w:val="bullet"/>
      <w:lvlText w:val=""/>
      <w:lvlJc w:val="left"/>
      <w:pPr>
        <w:ind w:left="1260" w:hanging="360"/>
      </w:pPr>
      <w:rPr>
        <w:rFonts w:ascii="Wingdings" w:hAnsi="Wingdings" w:hint="default"/>
      </w:rPr>
    </w:lvl>
    <w:lvl w:ilvl="3" w:tplc="04190001" w:tentative="1">
      <w:start w:val="1"/>
      <w:numFmt w:val="bullet"/>
      <w:lvlText w:val=""/>
      <w:lvlJc w:val="left"/>
      <w:pPr>
        <w:ind w:left="1980" w:hanging="360"/>
      </w:pPr>
      <w:rPr>
        <w:rFonts w:ascii="Symbol" w:hAnsi="Symbol" w:hint="default"/>
      </w:rPr>
    </w:lvl>
    <w:lvl w:ilvl="4" w:tplc="04190003" w:tentative="1">
      <w:start w:val="1"/>
      <w:numFmt w:val="bullet"/>
      <w:lvlText w:val="o"/>
      <w:lvlJc w:val="left"/>
      <w:pPr>
        <w:ind w:left="2700" w:hanging="360"/>
      </w:pPr>
      <w:rPr>
        <w:rFonts w:ascii="Courier New" w:hAnsi="Courier New" w:hint="default"/>
      </w:rPr>
    </w:lvl>
    <w:lvl w:ilvl="5" w:tplc="04190005" w:tentative="1">
      <w:start w:val="1"/>
      <w:numFmt w:val="bullet"/>
      <w:lvlText w:val=""/>
      <w:lvlJc w:val="left"/>
      <w:pPr>
        <w:ind w:left="3420" w:hanging="360"/>
      </w:pPr>
      <w:rPr>
        <w:rFonts w:ascii="Wingdings" w:hAnsi="Wingdings" w:hint="default"/>
      </w:rPr>
    </w:lvl>
    <w:lvl w:ilvl="6" w:tplc="04190001" w:tentative="1">
      <w:start w:val="1"/>
      <w:numFmt w:val="bullet"/>
      <w:lvlText w:val=""/>
      <w:lvlJc w:val="left"/>
      <w:pPr>
        <w:ind w:left="4140" w:hanging="360"/>
      </w:pPr>
      <w:rPr>
        <w:rFonts w:ascii="Symbol" w:hAnsi="Symbol" w:hint="default"/>
      </w:rPr>
    </w:lvl>
    <w:lvl w:ilvl="7" w:tplc="04190003" w:tentative="1">
      <w:start w:val="1"/>
      <w:numFmt w:val="bullet"/>
      <w:lvlText w:val="o"/>
      <w:lvlJc w:val="left"/>
      <w:pPr>
        <w:ind w:left="4860" w:hanging="360"/>
      </w:pPr>
      <w:rPr>
        <w:rFonts w:ascii="Courier New" w:hAnsi="Courier New" w:hint="default"/>
      </w:rPr>
    </w:lvl>
    <w:lvl w:ilvl="8" w:tplc="04190005" w:tentative="1">
      <w:start w:val="1"/>
      <w:numFmt w:val="bullet"/>
      <w:lvlText w:val=""/>
      <w:lvlJc w:val="left"/>
      <w:pPr>
        <w:ind w:left="5580" w:hanging="360"/>
      </w:pPr>
      <w:rPr>
        <w:rFonts w:ascii="Wingdings" w:hAnsi="Wingdings" w:hint="default"/>
      </w:rPr>
    </w:lvl>
  </w:abstractNum>
  <w:abstractNum w:abstractNumId="1">
    <w:nsid w:val="0F710B5C"/>
    <w:multiLevelType w:val="hybridMultilevel"/>
    <w:tmpl w:val="0ED09D1E"/>
    <w:lvl w:ilvl="0" w:tplc="AC445DC8">
      <w:start w:val="1"/>
      <w:numFmt w:val="bullet"/>
      <w:suff w:val="space"/>
      <w:lvlText w:val=""/>
      <w:lvlJc w:val="left"/>
      <w:rPr>
        <w:rFonts w:ascii="Symbol" w:hAnsi="Symbol" w:hint="default"/>
      </w:rPr>
    </w:lvl>
    <w:lvl w:ilvl="1" w:tplc="04190003" w:tentative="1">
      <w:start w:val="1"/>
      <w:numFmt w:val="bullet"/>
      <w:lvlText w:val="o"/>
      <w:lvlJc w:val="left"/>
      <w:pPr>
        <w:ind w:left="889" w:hanging="360"/>
      </w:pPr>
      <w:rPr>
        <w:rFonts w:ascii="Courier New" w:hAnsi="Courier New" w:hint="default"/>
      </w:rPr>
    </w:lvl>
    <w:lvl w:ilvl="2" w:tplc="04190005" w:tentative="1">
      <w:start w:val="1"/>
      <w:numFmt w:val="bullet"/>
      <w:lvlText w:val=""/>
      <w:lvlJc w:val="left"/>
      <w:pPr>
        <w:ind w:left="1609" w:hanging="360"/>
      </w:pPr>
      <w:rPr>
        <w:rFonts w:ascii="Wingdings" w:hAnsi="Wingdings" w:hint="default"/>
      </w:rPr>
    </w:lvl>
    <w:lvl w:ilvl="3" w:tplc="04190001" w:tentative="1">
      <w:start w:val="1"/>
      <w:numFmt w:val="bullet"/>
      <w:lvlText w:val=""/>
      <w:lvlJc w:val="left"/>
      <w:pPr>
        <w:ind w:left="2329" w:hanging="360"/>
      </w:pPr>
      <w:rPr>
        <w:rFonts w:ascii="Symbol" w:hAnsi="Symbol" w:hint="default"/>
      </w:rPr>
    </w:lvl>
    <w:lvl w:ilvl="4" w:tplc="04190003" w:tentative="1">
      <w:start w:val="1"/>
      <w:numFmt w:val="bullet"/>
      <w:lvlText w:val="o"/>
      <w:lvlJc w:val="left"/>
      <w:pPr>
        <w:ind w:left="3049" w:hanging="360"/>
      </w:pPr>
      <w:rPr>
        <w:rFonts w:ascii="Courier New" w:hAnsi="Courier New" w:hint="default"/>
      </w:rPr>
    </w:lvl>
    <w:lvl w:ilvl="5" w:tplc="04190005" w:tentative="1">
      <w:start w:val="1"/>
      <w:numFmt w:val="bullet"/>
      <w:lvlText w:val=""/>
      <w:lvlJc w:val="left"/>
      <w:pPr>
        <w:ind w:left="3769" w:hanging="360"/>
      </w:pPr>
      <w:rPr>
        <w:rFonts w:ascii="Wingdings" w:hAnsi="Wingdings" w:hint="default"/>
      </w:rPr>
    </w:lvl>
    <w:lvl w:ilvl="6" w:tplc="04190001" w:tentative="1">
      <w:start w:val="1"/>
      <w:numFmt w:val="bullet"/>
      <w:lvlText w:val=""/>
      <w:lvlJc w:val="left"/>
      <w:pPr>
        <w:ind w:left="4489" w:hanging="360"/>
      </w:pPr>
      <w:rPr>
        <w:rFonts w:ascii="Symbol" w:hAnsi="Symbol" w:hint="default"/>
      </w:rPr>
    </w:lvl>
    <w:lvl w:ilvl="7" w:tplc="04190003" w:tentative="1">
      <w:start w:val="1"/>
      <w:numFmt w:val="bullet"/>
      <w:lvlText w:val="o"/>
      <w:lvlJc w:val="left"/>
      <w:pPr>
        <w:ind w:left="5209" w:hanging="360"/>
      </w:pPr>
      <w:rPr>
        <w:rFonts w:ascii="Courier New" w:hAnsi="Courier New" w:hint="default"/>
      </w:rPr>
    </w:lvl>
    <w:lvl w:ilvl="8" w:tplc="04190005" w:tentative="1">
      <w:start w:val="1"/>
      <w:numFmt w:val="bullet"/>
      <w:lvlText w:val=""/>
      <w:lvlJc w:val="left"/>
      <w:pPr>
        <w:ind w:left="5929" w:hanging="360"/>
      </w:pPr>
      <w:rPr>
        <w:rFonts w:ascii="Wingdings" w:hAnsi="Wingdings" w:hint="default"/>
      </w:rPr>
    </w:lvl>
  </w:abstractNum>
  <w:abstractNum w:abstractNumId="2">
    <w:nsid w:val="24297D8D"/>
    <w:multiLevelType w:val="hybridMultilevel"/>
    <w:tmpl w:val="C3401350"/>
    <w:lvl w:ilvl="0" w:tplc="0419000D">
      <w:start w:val="1"/>
      <w:numFmt w:val="bullet"/>
      <w:lvlText w:val=""/>
      <w:lvlJc w:val="left"/>
      <w:pPr>
        <w:ind w:left="-180" w:hanging="360"/>
      </w:pPr>
      <w:rPr>
        <w:rFonts w:ascii="Wingdings" w:hAnsi="Wingdings" w:hint="default"/>
      </w:rPr>
    </w:lvl>
    <w:lvl w:ilvl="1" w:tplc="04190003" w:tentative="1">
      <w:start w:val="1"/>
      <w:numFmt w:val="bullet"/>
      <w:lvlText w:val="o"/>
      <w:lvlJc w:val="left"/>
      <w:pPr>
        <w:ind w:left="540" w:hanging="360"/>
      </w:pPr>
      <w:rPr>
        <w:rFonts w:ascii="Courier New" w:hAnsi="Courier New" w:hint="default"/>
      </w:rPr>
    </w:lvl>
    <w:lvl w:ilvl="2" w:tplc="04190005" w:tentative="1">
      <w:start w:val="1"/>
      <w:numFmt w:val="bullet"/>
      <w:lvlText w:val=""/>
      <w:lvlJc w:val="left"/>
      <w:pPr>
        <w:ind w:left="1260" w:hanging="360"/>
      </w:pPr>
      <w:rPr>
        <w:rFonts w:ascii="Wingdings" w:hAnsi="Wingdings" w:hint="default"/>
      </w:rPr>
    </w:lvl>
    <w:lvl w:ilvl="3" w:tplc="04190001" w:tentative="1">
      <w:start w:val="1"/>
      <w:numFmt w:val="bullet"/>
      <w:lvlText w:val=""/>
      <w:lvlJc w:val="left"/>
      <w:pPr>
        <w:ind w:left="1980" w:hanging="360"/>
      </w:pPr>
      <w:rPr>
        <w:rFonts w:ascii="Symbol" w:hAnsi="Symbol" w:hint="default"/>
      </w:rPr>
    </w:lvl>
    <w:lvl w:ilvl="4" w:tplc="04190003" w:tentative="1">
      <w:start w:val="1"/>
      <w:numFmt w:val="bullet"/>
      <w:lvlText w:val="o"/>
      <w:lvlJc w:val="left"/>
      <w:pPr>
        <w:ind w:left="2700" w:hanging="360"/>
      </w:pPr>
      <w:rPr>
        <w:rFonts w:ascii="Courier New" w:hAnsi="Courier New" w:hint="default"/>
      </w:rPr>
    </w:lvl>
    <w:lvl w:ilvl="5" w:tplc="04190005" w:tentative="1">
      <w:start w:val="1"/>
      <w:numFmt w:val="bullet"/>
      <w:lvlText w:val=""/>
      <w:lvlJc w:val="left"/>
      <w:pPr>
        <w:ind w:left="3420" w:hanging="360"/>
      </w:pPr>
      <w:rPr>
        <w:rFonts w:ascii="Wingdings" w:hAnsi="Wingdings" w:hint="default"/>
      </w:rPr>
    </w:lvl>
    <w:lvl w:ilvl="6" w:tplc="04190001" w:tentative="1">
      <w:start w:val="1"/>
      <w:numFmt w:val="bullet"/>
      <w:lvlText w:val=""/>
      <w:lvlJc w:val="left"/>
      <w:pPr>
        <w:ind w:left="4140" w:hanging="360"/>
      </w:pPr>
      <w:rPr>
        <w:rFonts w:ascii="Symbol" w:hAnsi="Symbol" w:hint="default"/>
      </w:rPr>
    </w:lvl>
    <w:lvl w:ilvl="7" w:tplc="04190003" w:tentative="1">
      <w:start w:val="1"/>
      <w:numFmt w:val="bullet"/>
      <w:lvlText w:val="o"/>
      <w:lvlJc w:val="left"/>
      <w:pPr>
        <w:ind w:left="4860" w:hanging="360"/>
      </w:pPr>
      <w:rPr>
        <w:rFonts w:ascii="Courier New" w:hAnsi="Courier New" w:hint="default"/>
      </w:rPr>
    </w:lvl>
    <w:lvl w:ilvl="8" w:tplc="04190005" w:tentative="1">
      <w:start w:val="1"/>
      <w:numFmt w:val="bullet"/>
      <w:lvlText w:val=""/>
      <w:lvlJc w:val="left"/>
      <w:pPr>
        <w:ind w:left="5580" w:hanging="360"/>
      </w:pPr>
      <w:rPr>
        <w:rFonts w:ascii="Wingdings" w:hAnsi="Wingdings" w:hint="default"/>
      </w:rPr>
    </w:lvl>
  </w:abstractNum>
  <w:abstractNum w:abstractNumId="3">
    <w:nsid w:val="2FBD2C78"/>
    <w:multiLevelType w:val="hybridMultilevel"/>
    <w:tmpl w:val="66321E3A"/>
    <w:lvl w:ilvl="0" w:tplc="15AE1D64">
      <w:start w:val="1"/>
      <w:numFmt w:val="decimal"/>
      <w:lvlText w:val="%1."/>
      <w:lvlJc w:val="left"/>
      <w:pPr>
        <w:tabs>
          <w:tab w:val="num" w:pos="360"/>
        </w:tabs>
        <w:ind w:left="360" w:hanging="360"/>
      </w:pPr>
      <w:rPr>
        <w:rFonts w:cs="Times New Roman"/>
        <w:b w:val="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
    <w:nsid w:val="4A7239AF"/>
    <w:multiLevelType w:val="hybridMultilevel"/>
    <w:tmpl w:val="53A2D776"/>
    <w:lvl w:ilvl="0" w:tplc="C6C2A048">
      <w:start w:val="1"/>
      <w:numFmt w:val="bullet"/>
      <w:suff w:val="space"/>
      <w:lvlText w:val=""/>
      <w:lvlJc w:val="left"/>
      <w:rPr>
        <w:rFonts w:ascii="Wingdings" w:hAnsi="Wingdings" w:hint="default"/>
      </w:rPr>
    </w:lvl>
    <w:lvl w:ilvl="1" w:tplc="04190003" w:tentative="1">
      <w:start w:val="1"/>
      <w:numFmt w:val="bullet"/>
      <w:lvlText w:val="o"/>
      <w:lvlJc w:val="left"/>
      <w:pPr>
        <w:ind w:left="540" w:hanging="360"/>
      </w:pPr>
      <w:rPr>
        <w:rFonts w:ascii="Courier New" w:hAnsi="Courier New" w:hint="default"/>
      </w:rPr>
    </w:lvl>
    <w:lvl w:ilvl="2" w:tplc="04190005" w:tentative="1">
      <w:start w:val="1"/>
      <w:numFmt w:val="bullet"/>
      <w:lvlText w:val=""/>
      <w:lvlJc w:val="left"/>
      <w:pPr>
        <w:ind w:left="1260" w:hanging="360"/>
      </w:pPr>
      <w:rPr>
        <w:rFonts w:ascii="Wingdings" w:hAnsi="Wingdings" w:hint="default"/>
      </w:rPr>
    </w:lvl>
    <w:lvl w:ilvl="3" w:tplc="04190001" w:tentative="1">
      <w:start w:val="1"/>
      <w:numFmt w:val="bullet"/>
      <w:lvlText w:val=""/>
      <w:lvlJc w:val="left"/>
      <w:pPr>
        <w:ind w:left="1980" w:hanging="360"/>
      </w:pPr>
      <w:rPr>
        <w:rFonts w:ascii="Symbol" w:hAnsi="Symbol" w:hint="default"/>
      </w:rPr>
    </w:lvl>
    <w:lvl w:ilvl="4" w:tplc="04190003" w:tentative="1">
      <w:start w:val="1"/>
      <w:numFmt w:val="bullet"/>
      <w:lvlText w:val="o"/>
      <w:lvlJc w:val="left"/>
      <w:pPr>
        <w:ind w:left="2700" w:hanging="360"/>
      </w:pPr>
      <w:rPr>
        <w:rFonts w:ascii="Courier New" w:hAnsi="Courier New" w:hint="default"/>
      </w:rPr>
    </w:lvl>
    <w:lvl w:ilvl="5" w:tplc="04190005" w:tentative="1">
      <w:start w:val="1"/>
      <w:numFmt w:val="bullet"/>
      <w:lvlText w:val=""/>
      <w:lvlJc w:val="left"/>
      <w:pPr>
        <w:ind w:left="3420" w:hanging="360"/>
      </w:pPr>
      <w:rPr>
        <w:rFonts w:ascii="Wingdings" w:hAnsi="Wingdings" w:hint="default"/>
      </w:rPr>
    </w:lvl>
    <w:lvl w:ilvl="6" w:tplc="04190001" w:tentative="1">
      <w:start w:val="1"/>
      <w:numFmt w:val="bullet"/>
      <w:lvlText w:val=""/>
      <w:lvlJc w:val="left"/>
      <w:pPr>
        <w:ind w:left="4140" w:hanging="360"/>
      </w:pPr>
      <w:rPr>
        <w:rFonts w:ascii="Symbol" w:hAnsi="Symbol" w:hint="default"/>
      </w:rPr>
    </w:lvl>
    <w:lvl w:ilvl="7" w:tplc="04190003" w:tentative="1">
      <w:start w:val="1"/>
      <w:numFmt w:val="bullet"/>
      <w:lvlText w:val="o"/>
      <w:lvlJc w:val="left"/>
      <w:pPr>
        <w:ind w:left="4860" w:hanging="360"/>
      </w:pPr>
      <w:rPr>
        <w:rFonts w:ascii="Courier New" w:hAnsi="Courier New" w:hint="default"/>
      </w:rPr>
    </w:lvl>
    <w:lvl w:ilvl="8" w:tplc="04190005" w:tentative="1">
      <w:start w:val="1"/>
      <w:numFmt w:val="bullet"/>
      <w:lvlText w:val=""/>
      <w:lvlJc w:val="left"/>
      <w:pPr>
        <w:ind w:left="5580" w:hanging="360"/>
      </w:pPr>
      <w:rPr>
        <w:rFonts w:ascii="Wingdings" w:hAnsi="Wingdings" w:hint="default"/>
      </w:rPr>
    </w:lvl>
  </w:abstractNum>
  <w:abstractNum w:abstractNumId="5">
    <w:nsid w:val="5A8D0BCE"/>
    <w:multiLevelType w:val="hybridMultilevel"/>
    <w:tmpl w:val="0F70887C"/>
    <w:lvl w:ilvl="0" w:tplc="04190001">
      <w:start w:val="1"/>
      <w:numFmt w:val="bullet"/>
      <w:lvlText w:val=""/>
      <w:lvlJc w:val="left"/>
      <w:pPr>
        <w:ind w:left="169" w:hanging="360"/>
      </w:pPr>
      <w:rPr>
        <w:rFonts w:ascii="Symbol" w:hAnsi="Symbol" w:hint="default"/>
      </w:rPr>
    </w:lvl>
    <w:lvl w:ilvl="1" w:tplc="04190003" w:tentative="1">
      <w:start w:val="1"/>
      <w:numFmt w:val="bullet"/>
      <w:lvlText w:val="o"/>
      <w:lvlJc w:val="left"/>
      <w:pPr>
        <w:ind w:left="889" w:hanging="360"/>
      </w:pPr>
      <w:rPr>
        <w:rFonts w:ascii="Courier New" w:hAnsi="Courier New" w:hint="default"/>
      </w:rPr>
    </w:lvl>
    <w:lvl w:ilvl="2" w:tplc="04190005" w:tentative="1">
      <w:start w:val="1"/>
      <w:numFmt w:val="bullet"/>
      <w:lvlText w:val=""/>
      <w:lvlJc w:val="left"/>
      <w:pPr>
        <w:ind w:left="1609" w:hanging="360"/>
      </w:pPr>
      <w:rPr>
        <w:rFonts w:ascii="Wingdings" w:hAnsi="Wingdings" w:hint="default"/>
      </w:rPr>
    </w:lvl>
    <w:lvl w:ilvl="3" w:tplc="04190001" w:tentative="1">
      <w:start w:val="1"/>
      <w:numFmt w:val="bullet"/>
      <w:lvlText w:val=""/>
      <w:lvlJc w:val="left"/>
      <w:pPr>
        <w:ind w:left="2329" w:hanging="360"/>
      </w:pPr>
      <w:rPr>
        <w:rFonts w:ascii="Symbol" w:hAnsi="Symbol" w:hint="default"/>
      </w:rPr>
    </w:lvl>
    <w:lvl w:ilvl="4" w:tplc="04190003" w:tentative="1">
      <w:start w:val="1"/>
      <w:numFmt w:val="bullet"/>
      <w:lvlText w:val="o"/>
      <w:lvlJc w:val="left"/>
      <w:pPr>
        <w:ind w:left="3049" w:hanging="360"/>
      </w:pPr>
      <w:rPr>
        <w:rFonts w:ascii="Courier New" w:hAnsi="Courier New" w:hint="default"/>
      </w:rPr>
    </w:lvl>
    <w:lvl w:ilvl="5" w:tplc="04190005" w:tentative="1">
      <w:start w:val="1"/>
      <w:numFmt w:val="bullet"/>
      <w:lvlText w:val=""/>
      <w:lvlJc w:val="left"/>
      <w:pPr>
        <w:ind w:left="3769" w:hanging="360"/>
      </w:pPr>
      <w:rPr>
        <w:rFonts w:ascii="Wingdings" w:hAnsi="Wingdings" w:hint="default"/>
      </w:rPr>
    </w:lvl>
    <w:lvl w:ilvl="6" w:tplc="04190001" w:tentative="1">
      <w:start w:val="1"/>
      <w:numFmt w:val="bullet"/>
      <w:lvlText w:val=""/>
      <w:lvlJc w:val="left"/>
      <w:pPr>
        <w:ind w:left="4489" w:hanging="360"/>
      </w:pPr>
      <w:rPr>
        <w:rFonts w:ascii="Symbol" w:hAnsi="Symbol" w:hint="default"/>
      </w:rPr>
    </w:lvl>
    <w:lvl w:ilvl="7" w:tplc="04190003" w:tentative="1">
      <w:start w:val="1"/>
      <w:numFmt w:val="bullet"/>
      <w:lvlText w:val="o"/>
      <w:lvlJc w:val="left"/>
      <w:pPr>
        <w:ind w:left="5209" w:hanging="360"/>
      </w:pPr>
      <w:rPr>
        <w:rFonts w:ascii="Courier New" w:hAnsi="Courier New" w:hint="default"/>
      </w:rPr>
    </w:lvl>
    <w:lvl w:ilvl="8" w:tplc="04190005" w:tentative="1">
      <w:start w:val="1"/>
      <w:numFmt w:val="bullet"/>
      <w:lvlText w:val=""/>
      <w:lvlJc w:val="left"/>
      <w:pPr>
        <w:ind w:left="5929"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0"/>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64D3"/>
    <w:rsid w:val="000011A5"/>
    <w:rsid w:val="000636CD"/>
    <w:rsid w:val="000D5478"/>
    <w:rsid w:val="0012359E"/>
    <w:rsid w:val="00125363"/>
    <w:rsid w:val="001266E0"/>
    <w:rsid w:val="00136FA0"/>
    <w:rsid w:val="0022101D"/>
    <w:rsid w:val="00225E37"/>
    <w:rsid w:val="0025272E"/>
    <w:rsid w:val="00256C0B"/>
    <w:rsid w:val="00300055"/>
    <w:rsid w:val="003C263E"/>
    <w:rsid w:val="00415B81"/>
    <w:rsid w:val="00451E3C"/>
    <w:rsid w:val="005064D3"/>
    <w:rsid w:val="005079EB"/>
    <w:rsid w:val="006419C3"/>
    <w:rsid w:val="00707471"/>
    <w:rsid w:val="0072557A"/>
    <w:rsid w:val="00825CA7"/>
    <w:rsid w:val="00886987"/>
    <w:rsid w:val="008A4785"/>
    <w:rsid w:val="00A76E01"/>
    <w:rsid w:val="00C151B3"/>
    <w:rsid w:val="00CA61B2"/>
    <w:rsid w:val="00D51815"/>
    <w:rsid w:val="00D90800"/>
    <w:rsid w:val="00DE44AB"/>
    <w:rsid w:val="00E46213"/>
    <w:rsid w:val="00E53806"/>
    <w:rsid w:val="00EB619F"/>
    <w:rsid w:val="00EB78C3"/>
    <w:rsid w:val="00F37A49"/>
    <w:rsid w:val="00FD50FF"/>
    <w:rsid w:val="00FE7EA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4D3"/>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2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5CA7"/>
    <w:rPr>
      <w:rFonts w:ascii="Tahoma" w:hAnsi="Tahoma" w:cs="Tahoma"/>
      <w:sz w:val="16"/>
      <w:szCs w:val="16"/>
      <w:lang w:eastAsia="ru-RU"/>
    </w:rPr>
  </w:style>
  <w:style w:type="paragraph" w:styleId="ListParagraph">
    <w:name w:val="List Paragraph"/>
    <w:basedOn w:val="Normal"/>
    <w:uiPriority w:val="99"/>
    <w:qFormat/>
    <w:rsid w:val="001266E0"/>
    <w:pPr>
      <w:ind w:left="720"/>
      <w:contextualSpacing/>
    </w:pPr>
  </w:style>
  <w:style w:type="character" w:styleId="Hyperlink">
    <w:name w:val="Hyperlink"/>
    <w:basedOn w:val="DefaultParagraphFont"/>
    <w:uiPriority w:val="99"/>
    <w:rsid w:val="00FE7EA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32158748">
      <w:marLeft w:val="0"/>
      <w:marRight w:val="0"/>
      <w:marTop w:val="0"/>
      <w:marBottom w:val="0"/>
      <w:divBdr>
        <w:top w:val="none" w:sz="0" w:space="0" w:color="auto"/>
        <w:left w:val="none" w:sz="0" w:space="0" w:color="auto"/>
        <w:bottom w:val="none" w:sz="0" w:space="0" w:color="auto"/>
        <w:right w:val="none" w:sz="0" w:space="0" w:color="auto"/>
      </w:divBdr>
    </w:div>
    <w:div w:id="5321587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cw.sumdu.edu.ua/search"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258</TotalTime>
  <Pages>5</Pages>
  <Words>4859</Words>
  <Characters>2771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Dima</dc:creator>
  <cp:keywords/>
  <dc:description/>
  <cp:lastModifiedBy>Admin</cp:lastModifiedBy>
  <cp:revision>11</cp:revision>
  <dcterms:created xsi:type="dcterms:W3CDTF">2015-09-25T08:03:00Z</dcterms:created>
  <dcterms:modified xsi:type="dcterms:W3CDTF">2015-09-27T16:42:00Z</dcterms:modified>
</cp:coreProperties>
</file>